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0B" w:rsidRPr="00BC5A13" w:rsidRDefault="00B56C63">
      <w:pPr>
        <w:rPr>
          <w:rFonts w:ascii="Calibri" w:hAnsi="Calibri" w:cs="Arial"/>
          <w:sz w:val="22"/>
          <w:szCs w:val="22"/>
        </w:rPr>
      </w:pPr>
      <w:r w:rsidRPr="00BC5A13"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0" allowOverlap="1" wp14:anchorId="61E62EFF" wp14:editId="56A5DB9B">
            <wp:simplePos x="0" y="0"/>
            <wp:positionH relativeFrom="page">
              <wp:align>center</wp:align>
            </wp:positionH>
            <wp:positionV relativeFrom="page">
              <wp:posOffset>228600</wp:posOffset>
            </wp:positionV>
            <wp:extent cx="6733540" cy="1254760"/>
            <wp:effectExtent l="0" t="0" r="0" b="2540"/>
            <wp:wrapNone/>
            <wp:docPr id="1" name="Picture 1" descr="B&amp;W header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&amp;W header only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B4A" w:rsidRPr="00BC5A13" w:rsidRDefault="00D26B4A">
      <w:pPr>
        <w:rPr>
          <w:rFonts w:ascii="Calibri" w:hAnsi="Calibri" w:cs="Arial"/>
          <w:sz w:val="22"/>
          <w:szCs w:val="22"/>
        </w:rPr>
      </w:pPr>
    </w:p>
    <w:p w:rsidR="00D26B4A" w:rsidRPr="00BC5A13" w:rsidRDefault="00D26B4A">
      <w:pPr>
        <w:rPr>
          <w:rFonts w:ascii="Calibri" w:hAnsi="Calibri" w:cs="Arial"/>
          <w:sz w:val="22"/>
          <w:szCs w:val="22"/>
        </w:rPr>
      </w:pPr>
    </w:p>
    <w:p w:rsidR="00B56C63" w:rsidRDefault="00A14D0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TO:</w:t>
      </w:r>
      <w:r>
        <w:rPr>
          <w:rFonts w:ascii="Calibri" w:hAnsi="Calibri" w:cs="Arial"/>
          <w:sz w:val="22"/>
          <w:szCs w:val="22"/>
        </w:rPr>
        <w:tab/>
        <w:t>Child/Family Services Personnel</w:t>
      </w:r>
      <w:r w:rsidR="00664A9B">
        <w:rPr>
          <w:rFonts w:ascii="Calibri" w:hAnsi="Calibri" w:cs="Arial"/>
          <w:sz w:val="22"/>
          <w:szCs w:val="22"/>
        </w:rPr>
        <w:t>*</w:t>
      </w:r>
      <w:r w:rsidR="002C27F7">
        <w:rPr>
          <w:rFonts w:ascii="Calibri" w:hAnsi="Calibri" w:cs="Arial"/>
          <w:sz w:val="22"/>
          <w:szCs w:val="22"/>
        </w:rPr>
        <w:br/>
      </w:r>
      <w:r w:rsidR="002C27F7">
        <w:rPr>
          <w:rFonts w:ascii="Calibri" w:hAnsi="Calibri" w:cs="Arial"/>
          <w:sz w:val="22"/>
          <w:szCs w:val="22"/>
        </w:rPr>
        <w:tab/>
      </w:r>
      <w:r w:rsidR="002C27F7" w:rsidRPr="002C27F7">
        <w:rPr>
          <w:rFonts w:ascii="Calibri" w:hAnsi="Calibri" w:cs="Arial"/>
          <w:sz w:val="22"/>
          <w:szCs w:val="22"/>
          <w:u w:val="single"/>
        </w:rPr>
        <w:t>Staff Name</w:t>
      </w:r>
      <w:r w:rsidR="002C27F7">
        <w:rPr>
          <w:rFonts w:ascii="Calibri" w:hAnsi="Calibri" w:cs="Arial"/>
          <w:sz w:val="22"/>
          <w:szCs w:val="22"/>
        </w:rPr>
        <w:t xml:space="preserve">, </w:t>
      </w:r>
      <w:r w:rsidR="002C27F7" w:rsidRPr="002C27F7">
        <w:rPr>
          <w:rFonts w:ascii="Calibri" w:hAnsi="Calibri" w:cs="Arial"/>
          <w:sz w:val="22"/>
          <w:szCs w:val="22"/>
          <w:u w:val="single"/>
        </w:rPr>
        <w:t>Staff Title</w:t>
      </w:r>
      <w:r w:rsidR="002C27F7">
        <w:rPr>
          <w:rFonts w:ascii="Calibri" w:hAnsi="Calibri" w:cs="Arial"/>
          <w:sz w:val="22"/>
          <w:szCs w:val="22"/>
        </w:rPr>
        <w:t xml:space="preserve">, </w:t>
      </w:r>
      <w:r w:rsidR="002C27F7" w:rsidRPr="002C27F7">
        <w:rPr>
          <w:rFonts w:ascii="Calibri" w:hAnsi="Calibri" w:cs="Arial"/>
          <w:sz w:val="22"/>
          <w:szCs w:val="22"/>
          <w:u w:val="single"/>
        </w:rPr>
        <w:t>Staff Location</w:t>
      </w:r>
    </w:p>
    <w:p w:rsidR="00A14D05" w:rsidRDefault="00A14D05">
      <w:pPr>
        <w:rPr>
          <w:rFonts w:ascii="Calibri" w:hAnsi="Calibri" w:cs="Arial"/>
          <w:sz w:val="22"/>
          <w:szCs w:val="22"/>
        </w:rPr>
      </w:pPr>
    </w:p>
    <w:p w:rsidR="00A14D05" w:rsidRDefault="00A14D0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FROM:</w:t>
      </w:r>
      <w:r>
        <w:rPr>
          <w:rFonts w:ascii="Calibri" w:hAnsi="Calibri" w:cs="Arial"/>
          <w:sz w:val="22"/>
          <w:szCs w:val="22"/>
        </w:rPr>
        <w:tab/>
        <w:t>Tony Jordan, Executive Director</w:t>
      </w:r>
    </w:p>
    <w:p w:rsidR="00A14D05" w:rsidRDefault="00A14D05">
      <w:pPr>
        <w:rPr>
          <w:rFonts w:ascii="Calibri" w:hAnsi="Calibri" w:cs="Arial"/>
          <w:sz w:val="22"/>
          <w:szCs w:val="22"/>
        </w:rPr>
      </w:pPr>
    </w:p>
    <w:p w:rsidR="00A14D05" w:rsidRDefault="00A14D0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RE:</w:t>
      </w:r>
      <w:r>
        <w:rPr>
          <w:rFonts w:ascii="Calibri" w:hAnsi="Calibri" w:cs="Arial"/>
          <w:sz w:val="22"/>
          <w:szCs w:val="22"/>
        </w:rPr>
        <w:tab/>
        <w:t>Staff/Substitute/</w:t>
      </w:r>
      <w:r w:rsidR="00FF06F0">
        <w:rPr>
          <w:rFonts w:ascii="Calibri" w:hAnsi="Calibri" w:cs="Arial"/>
          <w:sz w:val="22"/>
          <w:szCs w:val="22"/>
        </w:rPr>
        <w:t>Provider/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>Volunteer Immunization Requirements (Senate Bill 792)</w:t>
      </w:r>
    </w:p>
    <w:p w:rsidR="00A14D05" w:rsidRDefault="00A14D05">
      <w:pPr>
        <w:rPr>
          <w:rFonts w:ascii="Calibri" w:hAnsi="Calibri" w:cs="Arial"/>
          <w:sz w:val="22"/>
          <w:szCs w:val="22"/>
        </w:rPr>
      </w:pPr>
    </w:p>
    <w:p w:rsidR="00A14D05" w:rsidRPr="00BC5A13" w:rsidRDefault="00A14D0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DATE:</w:t>
      </w:r>
      <w:r>
        <w:rPr>
          <w:rFonts w:ascii="Calibri" w:hAnsi="Calibri" w:cs="Arial"/>
          <w:sz w:val="22"/>
          <w:szCs w:val="22"/>
        </w:rPr>
        <w:tab/>
        <w:t>May 20, 2016</w:t>
      </w:r>
    </w:p>
    <w:p w:rsidR="00BC5A13" w:rsidRDefault="00BC5A13" w:rsidP="00A14D05">
      <w:pPr>
        <w:rPr>
          <w:rFonts w:ascii="Calibri" w:hAnsi="Calibri" w:cs="Arial"/>
          <w:sz w:val="26"/>
          <w:szCs w:val="22"/>
        </w:rPr>
      </w:pPr>
    </w:p>
    <w:p w:rsidR="00981B75" w:rsidRPr="00981B75" w:rsidRDefault="00981B75" w:rsidP="00BC5A13">
      <w:pPr>
        <w:rPr>
          <w:rFonts w:ascii="Calibri" w:hAnsi="Calibri" w:cs="Arial"/>
          <w:b/>
          <w:sz w:val="22"/>
          <w:szCs w:val="22"/>
          <w:u w:val="single"/>
        </w:rPr>
      </w:pPr>
      <w:r w:rsidRPr="00981B75">
        <w:rPr>
          <w:rFonts w:ascii="Calibri" w:hAnsi="Calibri" w:cs="Arial"/>
          <w:b/>
          <w:sz w:val="22"/>
          <w:szCs w:val="22"/>
          <w:u w:val="single"/>
        </w:rPr>
        <w:t>Background</w:t>
      </w:r>
    </w:p>
    <w:p w:rsidR="00BC5A13" w:rsidRDefault="00365719" w:rsidP="00BC5A1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SB 792 </w:t>
      </w:r>
      <w:r w:rsidR="008B4D2D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Mendoza</w:t>
      </w:r>
      <w:r w:rsidR="008B4D2D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is a new law effective September 1, 2016 that requires anyone </w:t>
      </w:r>
      <w:r w:rsidR="002C7078">
        <w:rPr>
          <w:rFonts w:ascii="Calibri" w:hAnsi="Calibri" w:cs="Arial"/>
          <w:sz w:val="22"/>
          <w:szCs w:val="22"/>
        </w:rPr>
        <w:t>who</w:t>
      </w:r>
      <w:r>
        <w:rPr>
          <w:rFonts w:ascii="Calibri" w:hAnsi="Calibri" w:cs="Arial"/>
          <w:sz w:val="22"/>
          <w:szCs w:val="22"/>
        </w:rPr>
        <w:t xml:space="preserve"> is employed, substituting, or volunteering </w:t>
      </w:r>
      <w:r w:rsidR="002C7078">
        <w:rPr>
          <w:rFonts w:ascii="Calibri" w:hAnsi="Calibri" w:cs="Arial"/>
          <w:sz w:val="22"/>
          <w:szCs w:val="22"/>
        </w:rPr>
        <w:t>and providing “ca</w:t>
      </w:r>
      <w:r w:rsidR="00A14D05">
        <w:rPr>
          <w:rFonts w:ascii="Calibri" w:hAnsi="Calibri" w:cs="Arial"/>
          <w:sz w:val="22"/>
          <w:szCs w:val="22"/>
        </w:rPr>
        <w:t>re and supervision” (Title 22, S</w:t>
      </w:r>
      <w:r w:rsidR="002C7078">
        <w:rPr>
          <w:rFonts w:ascii="Calibri" w:hAnsi="Calibri" w:cs="Arial"/>
          <w:sz w:val="22"/>
          <w:szCs w:val="22"/>
        </w:rPr>
        <w:t xml:space="preserve">ection 101152) </w:t>
      </w:r>
      <w:r>
        <w:rPr>
          <w:rFonts w:ascii="Calibri" w:hAnsi="Calibri" w:cs="Arial"/>
          <w:sz w:val="22"/>
          <w:szCs w:val="22"/>
        </w:rPr>
        <w:t>at a child care center or a family child care home</w:t>
      </w:r>
      <w:r w:rsidR="00E5562C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as part of their licensure requirements, </w:t>
      </w:r>
      <w:r w:rsidR="001872FE">
        <w:rPr>
          <w:rFonts w:ascii="Calibri" w:hAnsi="Calibri" w:cs="Arial"/>
          <w:sz w:val="22"/>
          <w:szCs w:val="22"/>
        </w:rPr>
        <w:t xml:space="preserve">to </w:t>
      </w:r>
      <w:r>
        <w:rPr>
          <w:rFonts w:ascii="Calibri" w:hAnsi="Calibri" w:cs="Arial"/>
          <w:sz w:val="22"/>
          <w:szCs w:val="22"/>
        </w:rPr>
        <w:t>be up to date on their influenza (flu), pertussis (whooping cough), and measles immunizations based on the adult immunization schedule defined by the Center of Disease Control.</w:t>
      </w:r>
    </w:p>
    <w:p w:rsidR="00365719" w:rsidRDefault="00365719" w:rsidP="00BC5A13">
      <w:pPr>
        <w:rPr>
          <w:rFonts w:ascii="Calibri" w:hAnsi="Calibri" w:cs="Arial"/>
          <w:sz w:val="22"/>
          <w:szCs w:val="22"/>
        </w:rPr>
      </w:pPr>
    </w:p>
    <w:p w:rsidR="00365719" w:rsidRDefault="00365719" w:rsidP="00BC5A1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Every current employee, substitute, and volunteer </w:t>
      </w:r>
      <w:r w:rsidR="002C7078">
        <w:rPr>
          <w:rFonts w:ascii="Calibri" w:hAnsi="Calibri" w:cs="Arial"/>
          <w:sz w:val="22"/>
          <w:szCs w:val="22"/>
        </w:rPr>
        <w:t xml:space="preserve">providing “care and supervision” </w:t>
      </w:r>
      <w:r>
        <w:rPr>
          <w:rFonts w:ascii="Calibri" w:hAnsi="Calibri" w:cs="Arial"/>
          <w:sz w:val="22"/>
          <w:szCs w:val="22"/>
        </w:rPr>
        <w:t xml:space="preserve">must be able to provide verification of up-to-date immunization status by September </w:t>
      </w:r>
      <w:r w:rsidR="005248AB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 xml:space="preserve">, 2016 – the first year the law is implemented.  </w:t>
      </w:r>
      <w:r w:rsidR="005248AB">
        <w:rPr>
          <w:rFonts w:ascii="Calibri" w:hAnsi="Calibri" w:cs="Arial"/>
          <w:sz w:val="22"/>
          <w:szCs w:val="22"/>
        </w:rPr>
        <w:t xml:space="preserve">For existing employees, substitutes, and volunteers, a 30-day grace period to obtain the documentation is available under the law if the person signs an attestation confirming immunization of vaccination.  </w:t>
      </w:r>
      <w:r>
        <w:rPr>
          <w:rFonts w:ascii="Calibri" w:hAnsi="Calibri" w:cs="Arial"/>
          <w:sz w:val="22"/>
          <w:szCs w:val="22"/>
        </w:rPr>
        <w:t>All new employees, substitute</w:t>
      </w:r>
      <w:r w:rsidR="005248AB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, and volunteers </w:t>
      </w:r>
      <w:r w:rsidR="005248AB">
        <w:rPr>
          <w:rFonts w:ascii="Calibri" w:hAnsi="Calibri" w:cs="Arial"/>
          <w:sz w:val="22"/>
          <w:szCs w:val="22"/>
        </w:rPr>
        <w:t xml:space="preserve">as of </w:t>
      </w:r>
      <w:r>
        <w:rPr>
          <w:rFonts w:ascii="Calibri" w:hAnsi="Calibri" w:cs="Arial"/>
          <w:sz w:val="22"/>
          <w:szCs w:val="22"/>
        </w:rPr>
        <w:t xml:space="preserve">the date of the hire/volunteering </w:t>
      </w:r>
      <w:r w:rsidR="005248AB">
        <w:rPr>
          <w:rFonts w:ascii="Calibri" w:hAnsi="Calibri" w:cs="Arial"/>
          <w:sz w:val="22"/>
          <w:szCs w:val="22"/>
        </w:rPr>
        <w:t xml:space="preserve">must provide </w:t>
      </w:r>
      <w:r>
        <w:rPr>
          <w:rFonts w:ascii="Calibri" w:hAnsi="Calibri" w:cs="Arial"/>
          <w:sz w:val="22"/>
          <w:szCs w:val="22"/>
        </w:rPr>
        <w:t>up</w:t>
      </w:r>
      <w:r w:rsidR="00544AD9">
        <w:rPr>
          <w:rFonts w:ascii="Calibri" w:hAnsi="Calibri" w:cs="Arial"/>
          <w:sz w:val="22"/>
          <w:szCs w:val="22"/>
        </w:rPr>
        <w:t>-to-d</w:t>
      </w:r>
      <w:r>
        <w:rPr>
          <w:rFonts w:ascii="Calibri" w:hAnsi="Calibri" w:cs="Arial"/>
          <w:sz w:val="22"/>
          <w:szCs w:val="22"/>
        </w:rPr>
        <w:t>ate immunization verification</w:t>
      </w:r>
      <w:r w:rsidR="00544AD9">
        <w:rPr>
          <w:rFonts w:ascii="Calibri" w:hAnsi="Calibri" w:cs="Arial"/>
          <w:sz w:val="22"/>
          <w:szCs w:val="22"/>
        </w:rPr>
        <w:t xml:space="preserve"> as a condition of employment and/or “in-service” status.  Failure to comply will deem an employment, substitute, and volunteer ineligible and unqualified for their job</w:t>
      </w:r>
      <w:r w:rsidR="005248AB">
        <w:rPr>
          <w:rFonts w:ascii="Calibri" w:hAnsi="Calibri" w:cs="Arial"/>
          <w:sz w:val="22"/>
          <w:szCs w:val="22"/>
        </w:rPr>
        <w:t>/position</w:t>
      </w:r>
      <w:r w:rsidR="00544AD9">
        <w:rPr>
          <w:rFonts w:ascii="Calibri" w:hAnsi="Calibri" w:cs="Arial"/>
          <w:sz w:val="22"/>
          <w:szCs w:val="22"/>
        </w:rPr>
        <w:t>.</w:t>
      </w:r>
    </w:p>
    <w:p w:rsidR="0072557E" w:rsidRDefault="0072557E" w:rsidP="00BC5A13">
      <w:pPr>
        <w:rPr>
          <w:rFonts w:ascii="Calibri" w:hAnsi="Calibri" w:cs="Arial"/>
          <w:sz w:val="22"/>
          <w:szCs w:val="22"/>
        </w:rPr>
      </w:pPr>
    </w:p>
    <w:p w:rsidR="00544AD9" w:rsidRDefault="00544AD9" w:rsidP="00BC5A1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person is exempt from the requirements only under the following circumstances:</w:t>
      </w:r>
    </w:p>
    <w:p w:rsidR="0072557E" w:rsidRDefault="0072557E" w:rsidP="0072557E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person submits a written statement from a licensed physician declaring that because of the person’s physical condition or medical circumstances, immunization is not safe.</w:t>
      </w:r>
    </w:p>
    <w:p w:rsidR="0072557E" w:rsidRDefault="0072557E" w:rsidP="0072557E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person submits a written statement from a licensed physician providing that the person has evidence of current immunity to the disease</w:t>
      </w:r>
      <w:r w:rsidR="005248AB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s</w:t>
      </w:r>
      <w:r w:rsidR="005248AB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>.</w:t>
      </w:r>
    </w:p>
    <w:p w:rsidR="0072557E" w:rsidRDefault="0072557E" w:rsidP="0072557E">
      <w:pPr>
        <w:rPr>
          <w:rFonts w:ascii="Calibri" w:hAnsi="Calibri" w:cs="Arial"/>
          <w:sz w:val="22"/>
          <w:szCs w:val="22"/>
        </w:rPr>
      </w:pPr>
    </w:p>
    <w:p w:rsidR="0072557E" w:rsidRPr="004F6075" w:rsidRDefault="0072557E" w:rsidP="0072557E">
      <w:pPr>
        <w:rPr>
          <w:rFonts w:ascii="Calibri" w:hAnsi="Calibri" w:cs="Arial"/>
          <w:b/>
          <w:sz w:val="22"/>
          <w:szCs w:val="22"/>
          <w:u w:val="single"/>
        </w:rPr>
      </w:pPr>
      <w:r w:rsidRPr="004F6075">
        <w:rPr>
          <w:rFonts w:ascii="Calibri" w:hAnsi="Calibri" w:cs="Arial"/>
          <w:b/>
          <w:sz w:val="22"/>
          <w:szCs w:val="22"/>
          <w:u w:val="single"/>
        </w:rPr>
        <w:t>Influenza Vaccination Requirement</w:t>
      </w:r>
    </w:p>
    <w:p w:rsidR="00B06B79" w:rsidRDefault="0072557E" w:rsidP="00B06B79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Each employee and volunteer shall receive an influenza vaccination between August 1 and December 1 on an annual basis.</w:t>
      </w:r>
    </w:p>
    <w:p w:rsidR="00B06B79" w:rsidRDefault="0072557E" w:rsidP="00B06B79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B06B79">
        <w:rPr>
          <w:rFonts w:ascii="Calibri" w:hAnsi="Calibri" w:cs="Arial"/>
          <w:sz w:val="22"/>
          <w:szCs w:val="22"/>
        </w:rPr>
        <w:t>Each employee and volunteer may submit a written declaration that he or she had declined the influenza vaccination.  This exemption applies only to the influenza vaccine.</w:t>
      </w:r>
    </w:p>
    <w:p w:rsidR="004F6075" w:rsidRDefault="004F6075" w:rsidP="00B06B79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B06B79">
        <w:rPr>
          <w:rFonts w:ascii="Calibri" w:hAnsi="Calibri" w:cs="Arial"/>
          <w:sz w:val="22"/>
          <w:szCs w:val="22"/>
        </w:rPr>
        <w:t>Each employee and volunteer that was hired</w:t>
      </w:r>
      <w:r w:rsidR="005248AB">
        <w:rPr>
          <w:rFonts w:ascii="Calibri" w:hAnsi="Calibri" w:cs="Arial"/>
          <w:sz w:val="22"/>
          <w:szCs w:val="22"/>
        </w:rPr>
        <w:t xml:space="preserve"> or volunteers, respectively,</w:t>
      </w:r>
      <w:r w:rsidRPr="00B06B79">
        <w:rPr>
          <w:rFonts w:ascii="Calibri" w:hAnsi="Calibri" w:cs="Arial"/>
          <w:sz w:val="22"/>
          <w:szCs w:val="22"/>
        </w:rPr>
        <w:t xml:space="preserve"> after December 1 of the previous year and before August 1 of the current year is not required to receive the influenza vaccine during the first year of employ</w:t>
      </w:r>
      <w:r w:rsidR="00B06B79" w:rsidRPr="00B06B79">
        <w:rPr>
          <w:rFonts w:ascii="Calibri" w:hAnsi="Calibri" w:cs="Arial"/>
          <w:sz w:val="22"/>
          <w:szCs w:val="22"/>
        </w:rPr>
        <w:t>ment or volunteering</w:t>
      </w:r>
      <w:r w:rsidR="008B4D2D">
        <w:rPr>
          <w:rFonts w:ascii="Calibri" w:hAnsi="Calibri" w:cs="Arial"/>
          <w:sz w:val="22"/>
          <w:szCs w:val="22"/>
        </w:rPr>
        <w:t>.</w:t>
      </w:r>
    </w:p>
    <w:p w:rsidR="00B06B79" w:rsidRPr="00B06B79" w:rsidRDefault="00B06B79" w:rsidP="00B06B79">
      <w:pPr>
        <w:rPr>
          <w:rFonts w:ascii="Calibri" w:hAnsi="Calibri" w:cs="Arial"/>
          <w:sz w:val="22"/>
          <w:szCs w:val="22"/>
        </w:rPr>
      </w:pPr>
    </w:p>
    <w:p w:rsidR="00B06B79" w:rsidRPr="00B06B79" w:rsidRDefault="00B06B79" w:rsidP="00B06B79">
      <w:pPr>
        <w:rPr>
          <w:rFonts w:ascii="Calibri" w:hAnsi="Calibri" w:cs="Arial"/>
          <w:b/>
          <w:sz w:val="22"/>
          <w:szCs w:val="22"/>
          <w:u w:val="single"/>
        </w:rPr>
      </w:pPr>
      <w:r w:rsidRPr="00B06B79">
        <w:rPr>
          <w:rFonts w:ascii="Calibri" w:hAnsi="Calibri" w:cs="Arial"/>
          <w:b/>
          <w:sz w:val="22"/>
          <w:szCs w:val="22"/>
          <w:u w:val="single"/>
        </w:rPr>
        <w:t>Measles Requirement</w:t>
      </w:r>
    </w:p>
    <w:p w:rsidR="00B06B79" w:rsidRPr="00B06B79" w:rsidRDefault="00B06B79" w:rsidP="00B06B79">
      <w:pPr>
        <w:pStyle w:val="ListParagraph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B06B79">
        <w:rPr>
          <w:rFonts w:ascii="Calibri" w:hAnsi="Calibri" w:cs="Arial"/>
          <w:sz w:val="22"/>
          <w:szCs w:val="22"/>
        </w:rPr>
        <w:lastRenderedPageBreak/>
        <w:t>The vaccine for the measles is referred to as an MMR (Measles, Mumps, and Rubella)</w:t>
      </w:r>
      <w:r w:rsidR="008B4D2D">
        <w:rPr>
          <w:rFonts w:ascii="Calibri" w:hAnsi="Calibri" w:cs="Arial"/>
          <w:sz w:val="22"/>
          <w:szCs w:val="22"/>
        </w:rPr>
        <w:t>.</w:t>
      </w:r>
    </w:p>
    <w:p w:rsidR="00B06B79" w:rsidRPr="00520B15" w:rsidRDefault="00B06B79" w:rsidP="00B06B79">
      <w:pPr>
        <w:pStyle w:val="ListParagraph"/>
        <w:numPr>
          <w:ilvl w:val="0"/>
          <w:numId w:val="4"/>
        </w:numPr>
        <w:rPr>
          <w:rFonts w:ascii="Calibri" w:hAnsi="Calibri" w:cs="Arial"/>
          <w:spacing w:val="-2"/>
          <w:sz w:val="22"/>
          <w:szCs w:val="22"/>
        </w:rPr>
      </w:pPr>
      <w:r w:rsidRPr="00520B15">
        <w:rPr>
          <w:rFonts w:ascii="Calibri" w:hAnsi="Calibri" w:cs="Arial"/>
          <w:spacing w:val="-2"/>
          <w:sz w:val="22"/>
          <w:szCs w:val="22"/>
        </w:rPr>
        <w:t>In order to be considered immunized against measles, the following protocol will be followed:</w:t>
      </w:r>
    </w:p>
    <w:p w:rsidR="00B06B79" w:rsidRDefault="00B06B79" w:rsidP="00B06B79">
      <w:pPr>
        <w:pStyle w:val="ListParagraph"/>
        <w:numPr>
          <w:ilvl w:val="1"/>
          <w:numId w:val="4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Adults born before 1957 are generally considered immune for the measles.</w:t>
      </w:r>
    </w:p>
    <w:p w:rsidR="00B06B79" w:rsidRPr="00520B15" w:rsidRDefault="00B06B79" w:rsidP="00B06B79">
      <w:pPr>
        <w:pStyle w:val="ListParagraph"/>
        <w:numPr>
          <w:ilvl w:val="1"/>
          <w:numId w:val="4"/>
        </w:numPr>
        <w:rPr>
          <w:rFonts w:ascii="Calibri" w:hAnsi="Calibri" w:cs="Arial"/>
          <w:spacing w:val="-2"/>
          <w:sz w:val="22"/>
          <w:szCs w:val="22"/>
        </w:rPr>
      </w:pPr>
      <w:r w:rsidRPr="00520B15">
        <w:rPr>
          <w:rFonts w:ascii="Calibri" w:hAnsi="Calibri" w:cs="Arial"/>
          <w:spacing w:val="-2"/>
          <w:sz w:val="22"/>
          <w:szCs w:val="22"/>
        </w:rPr>
        <w:t>All adults born in 1957 or later should have documentation of 1 dosage or more of MMR vaccine unless th</w:t>
      </w:r>
      <w:r w:rsidR="005248AB">
        <w:rPr>
          <w:rFonts w:ascii="Calibri" w:hAnsi="Calibri" w:cs="Arial"/>
          <w:spacing w:val="-2"/>
          <w:sz w:val="22"/>
          <w:szCs w:val="22"/>
        </w:rPr>
        <w:t>ey</w:t>
      </w:r>
      <w:r w:rsidRPr="00520B15">
        <w:rPr>
          <w:rFonts w:ascii="Calibri" w:hAnsi="Calibri" w:cs="Arial"/>
          <w:spacing w:val="-2"/>
          <w:sz w:val="22"/>
          <w:szCs w:val="22"/>
        </w:rPr>
        <w:t xml:space="preserve"> have a medical contraindication to the vaccine or laboratory evidence of immunity to measles.  Documentation of provider-diagnosed disease is not considered acceptable evidence of immunity for measles.</w:t>
      </w:r>
    </w:p>
    <w:p w:rsidR="00B06B79" w:rsidRDefault="00B06B79" w:rsidP="00B06B79">
      <w:pPr>
        <w:pStyle w:val="ListParagraph"/>
        <w:numPr>
          <w:ilvl w:val="1"/>
          <w:numId w:val="4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 routine second dose of MMR vaccine, administered a minimum of 28 days after the first dose, is recommended for adults who received inactivated (killed) measles vaccine or measles vaccine of unknown type during 1963-1967 </w:t>
      </w:r>
      <w:r w:rsidR="00E5562C">
        <w:rPr>
          <w:rFonts w:ascii="Calibri" w:hAnsi="Calibri" w:cs="Arial"/>
          <w:sz w:val="22"/>
          <w:szCs w:val="22"/>
        </w:rPr>
        <w:t xml:space="preserve">and </w:t>
      </w:r>
      <w:r>
        <w:rPr>
          <w:rFonts w:ascii="Calibri" w:hAnsi="Calibri" w:cs="Arial"/>
          <w:sz w:val="22"/>
          <w:szCs w:val="22"/>
        </w:rPr>
        <w:t>should be revaccinated with 2 doses of MMR vaccine.</w:t>
      </w:r>
    </w:p>
    <w:p w:rsidR="008B4D2D" w:rsidRDefault="008B4D2D" w:rsidP="008B4D2D">
      <w:pPr>
        <w:pStyle w:val="ListParagraph"/>
        <w:ind w:left="1440"/>
        <w:rPr>
          <w:rFonts w:ascii="Calibri" w:hAnsi="Calibri" w:cs="Arial"/>
          <w:sz w:val="22"/>
          <w:szCs w:val="22"/>
        </w:rPr>
      </w:pPr>
    </w:p>
    <w:p w:rsidR="005E67ED" w:rsidRPr="005E67ED" w:rsidRDefault="005E67ED" w:rsidP="005E67ED">
      <w:pPr>
        <w:rPr>
          <w:rFonts w:ascii="Calibri" w:hAnsi="Calibri" w:cs="Arial"/>
          <w:b/>
          <w:sz w:val="22"/>
          <w:szCs w:val="22"/>
          <w:u w:val="single"/>
        </w:rPr>
      </w:pPr>
      <w:r w:rsidRPr="005E67ED">
        <w:rPr>
          <w:rFonts w:ascii="Calibri" w:hAnsi="Calibri" w:cs="Arial"/>
          <w:b/>
          <w:sz w:val="22"/>
          <w:szCs w:val="22"/>
          <w:u w:val="single"/>
        </w:rPr>
        <w:t>Pertussis (Whooping Cough) Requirements</w:t>
      </w:r>
    </w:p>
    <w:p w:rsidR="005E67ED" w:rsidRDefault="005E67ED" w:rsidP="005E67ED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proofErr w:type="spellStart"/>
      <w:r w:rsidRPr="005E67ED">
        <w:rPr>
          <w:rFonts w:ascii="Calibri" w:hAnsi="Calibri" w:cs="Arial"/>
          <w:sz w:val="22"/>
          <w:szCs w:val="22"/>
        </w:rPr>
        <w:t>TDa</w:t>
      </w:r>
      <w:r>
        <w:rPr>
          <w:rFonts w:ascii="Calibri" w:hAnsi="Calibri" w:cs="Arial"/>
          <w:sz w:val="22"/>
          <w:szCs w:val="22"/>
        </w:rPr>
        <w:t>P</w:t>
      </w:r>
      <w:proofErr w:type="spellEnd"/>
      <w:r w:rsidRPr="005E67ED">
        <w:rPr>
          <w:rFonts w:ascii="Calibri" w:hAnsi="Calibri" w:cs="Arial"/>
          <w:sz w:val="22"/>
          <w:szCs w:val="22"/>
        </w:rPr>
        <w:t xml:space="preserve"> is a combination</w:t>
      </w:r>
      <w:r>
        <w:rPr>
          <w:rFonts w:ascii="Calibri" w:hAnsi="Calibri" w:cs="Arial"/>
          <w:sz w:val="22"/>
          <w:szCs w:val="22"/>
        </w:rPr>
        <w:t xml:space="preserve"> vaccine that protects against three potentially life-threatening bacterial diseases: tetanus, diphtheria, and pertussis (whooping cough). </w:t>
      </w:r>
      <w:r w:rsidRPr="005E67ED">
        <w:rPr>
          <w:rFonts w:ascii="Calibri" w:hAnsi="Calibri" w:cs="Arial"/>
          <w:b/>
          <w:sz w:val="22"/>
          <w:szCs w:val="22"/>
          <w:u w:val="single"/>
        </w:rPr>
        <w:t>Td is a booster vaccine for tetanus and diphtheria. It does not protect against pertussis.</w:t>
      </w:r>
      <w:r>
        <w:rPr>
          <w:rFonts w:ascii="Calibri" w:hAnsi="Calibri" w:cs="Arial"/>
          <w:sz w:val="22"/>
          <w:szCs w:val="22"/>
        </w:rPr>
        <w:t xml:space="preserve">  Employees, substitutes, and volunteers must be up to date on their </w:t>
      </w:r>
      <w:proofErr w:type="spellStart"/>
      <w:r>
        <w:rPr>
          <w:rFonts w:ascii="Calibri" w:hAnsi="Calibri" w:cs="Arial"/>
          <w:sz w:val="22"/>
          <w:szCs w:val="22"/>
        </w:rPr>
        <w:t>TDaP</w:t>
      </w:r>
      <w:proofErr w:type="spellEnd"/>
      <w:r>
        <w:rPr>
          <w:rFonts w:ascii="Calibri" w:hAnsi="Calibri" w:cs="Arial"/>
          <w:sz w:val="22"/>
          <w:szCs w:val="22"/>
        </w:rPr>
        <w:t xml:space="preserve"> vaccine </w:t>
      </w:r>
      <w:r w:rsidR="001872FE">
        <w:rPr>
          <w:rFonts w:ascii="Calibri" w:hAnsi="Calibri" w:cs="Arial"/>
          <w:sz w:val="22"/>
          <w:szCs w:val="22"/>
        </w:rPr>
        <w:t xml:space="preserve">at least once every ten years </w:t>
      </w:r>
      <w:r>
        <w:rPr>
          <w:rFonts w:ascii="Calibri" w:hAnsi="Calibri" w:cs="Arial"/>
          <w:sz w:val="22"/>
          <w:szCs w:val="22"/>
        </w:rPr>
        <w:t>to ensure they are immunized against pertussis (whooping cough).</w:t>
      </w:r>
    </w:p>
    <w:p w:rsidR="000F55C6" w:rsidRDefault="000F55C6" w:rsidP="005E67ED">
      <w:pPr>
        <w:rPr>
          <w:rFonts w:ascii="Calibri" w:hAnsi="Calibri" w:cs="Arial"/>
          <w:sz w:val="22"/>
          <w:szCs w:val="22"/>
        </w:rPr>
      </w:pPr>
    </w:p>
    <w:p w:rsidR="00981B75" w:rsidRPr="00981B75" w:rsidRDefault="00981B75" w:rsidP="005E67ED">
      <w:pPr>
        <w:rPr>
          <w:rFonts w:ascii="Calibri" w:hAnsi="Calibri" w:cs="Arial"/>
          <w:b/>
          <w:sz w:val="22"/>
          <w:szCs w:val="22"/>
          <w:u w:val="single"/>
        </w:rPr>
      </w:pPr>
      <w:r w:rsidRPr="00981B75">
        <w:rPr>
          <w:rFonts w:ascii="Calibri" w:hAnsi="Calibri" w:cs="Arial"/>
          <w:b/>
          <w:sz w:val="22"/>
          <w:szCs w:val="22"/>
          <w:u w:val="single"/>
        </w:rPr>
        <w:t>Requirement</w:t>
      </w:r>
    </w:p>
    <w:p w:rsidR="000F55C6" w:rsidRDefault="000F55C6" w:rsidP="005E67E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two (2) documents attached </w:t>
      </w:r>
      <w:r w:rsidRPr="001433EA">
        <w:rPr>
          <w:rFonts w:ascii="Calibri" w:hAnsi="Calibri" w:cs="Arial"/>
          <w:sz w:val="22"/>
          <w:szCs w:val="22"/>
          <w:u w:val="single"/>
        </w:rPr>
        <w:t>must be</w:t>
      </w:r>
      <w:r>
        <w:rPr>
          <w:rFonts w:ascii="Calibri" w:hAnsi="Calibri" w:cs="Arial"/>
          <w:sz w:val="22"/>
          <w:szCs w:val="22"/>
        </w:rPr>
        <w:t xml:space="preserve"> submitted to SCOE, </w:t>
      </w:r>
      <w:r w:rsidRPr="001433EA">
        <w:rPr>
          <w:rFonts w:ascii="Calibri" w:hAnsi="Calibri" w:cs="Arial"/>
          <w:b/>
          <w:sz w:val="22"/>
          <w:szCs w:val="22"/>
          <w:u w:val="single"/>
        </w:rPr>
        <w:t xml:space="preserve">Human Resources by </w:t>
      </w:r>
      <w:r w:rsidR="00664A9B" w:rsidRPr="001433EA">
        <w:rPr>
          <w:rFonts w:ascii="Calibri" w:hAnsi="Calibri" w:cs="Arial"/>
          <w:b/>
          <w:sz w:val="22"/>
          <w:szCs w:val="22"/>
          <w:u w:val="single"/>
        </w:rPr>
        <w:t>August</w:t>
      </w:r>
      <w:r w:rsidRPr="001433EA">
        <w:rPr>
          <w:rFonts w:ascii="Calibri" w:hAnsi="Calibri" w:cs="Arial"/>
          <w:b/>
          <w:sz w:val="22"/>
          <w:szCs w:val="22"/>
          <w:u w:val="single"/>
        </w:rPr>
        <w:t xml:space="preserve"> 1, 2016</w:t>
      </w:r>
      <w:r>
        <w:rPr>
          <w:rFonts w:ascii="Calibri" w:hAnsi="Calibri" w:cs="Arial"/>
          <w:sz w:val="22"/>
          <w:szCs w:val="22"/>
        </w:rPr>
        <w:t>.</w:t>
      </w:r>
      <w:r w:rsidR="00664A9B">
        <w:rPr>
          <w:rFonts w:ascii="Calibri" w:hAnsi="Calibri" w:cs="Arial"/>
          <w:sz w:val="22"/>
          <w:szCs w:val="22"/>
        </w:rPr>
        <w:t xml:space="preserve">  Failure to do so will make an employee, substitute, or volunteer ineligible for their position.</w:t>
      </w:r>
    </w:p>
    <w:p w:rsidR="007648C1" w:rsidRDefault="007648C1" w:rsidP="005E67ED">
      <w:pPr>
        <w:rPr>
          <w:rFonts w:ascii="Calibri" w:hAnsi="Calibri" w:cs="Arial"/>
          <w:sz w:val="22"/>
          <w:szCs w:val="22"/>
        </w:rPr>
      </w:pPr>
    </w:p>
    <w:p w:rsidR="007648C1" w:rsidRDefault="007648C1" w:rsidP="005E67E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For Head Start, agencies are encouraged to track staff member compliance using the COPA Human Resources portal, staff profile section.</w:t>
      </w:r>
    </w:p>
    <w:p w:rsidR="007648C1" w:rsidRDefault="007648C1" w:rsidP="005E67ED">
      <w:pPr>
        <w:rPr>
          <w:rFonts w:ascii="Calibri" w:hAnsi="Calibri" w:cs="Arial"/>
          <w:sz w:val="22"/>
          <w:szCs w:val="22"/>
        </w:rPr>
      </w:pPr>
    </w:p>
    <w:p w:rsidR="00520B15" w:rsidRDefault="007648C1" w:rsidP="00664A9B">
      <w:pPr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 xml:space="preserve">For SCOE, backup documents substantiating compliance will be maintained in </w:t>
      </w:r>
      <w:proofErr w:type="spellStart"/>
      <w:r>
        <w:rPr>
          <w:rFonts w:ascii="Calibri" w:hAnsi="Calibri" w:cs="Arial"/>
          <w:sz w:val="22"/>
          <w:szCs w:val="22"/>
        </w:rPr>
        <w:t>LaserFiche</w:t>
      </w:r>
      <w:proofErr w:type="spellEnd"/>
      <w:r>
        <w:rPr>
          <w:rFonts w:ascii="Calibri" w:hAnsi="Calibri" w:cs="Arial"/>
          <w:sz w:val="22"/>
          <w:szCs w:val="22"/>
        </w:rPr>
        <w:t xml:space="preserve"> and/or with on-site licensing records.  </w:t>
      </w:r>
      <w:r w:rsidR="002C7078">
        <w:rPr>
          <w:rFonts w:ascii="Calibri" w:hAnsi="Calibri" w:cs="Arial"/>
          <w:sz w:val="22"/>
          <w:szCs w:val="22"/>
        </w:rPr>
        <w:t xml:space="preserve">Some service providers who </w:t>
      </w:r>
      <w:r w:rsidR="002C7078" w:rsidRPr="001872FE">
        <w:rPr>
          <w:rFonts w:ascii="Calibri" w:hAnsi="Calibri" w:cs="Arial"/>
          <w:sz w:val="22"/>
          <w:szCs w:val="22"/>
          <w:u w:val="single"/>
        </w:rPr>
        <w:t>are not</w:t>
      </w:r>
      <w:r w:rsidR="002C7078">
        <w:rPr>
          <w:rFonts w:ascii="Calibri" w:hAnsi="Calibri" w:cs="Arial"/>
          <w:sz w:val="22"/>
          <w:szCs w:val="22"/>
        </w:rPr>
        <w:t xml:space="preserve"> providing “care and supervision” </w:t>
      </w:r>
      <w:r w:rsidR="001872FE">
        <w:rPr>
          <w:rFonts w:ascii="Calibri" w:hAnsi="Calibri" w:cs="Arial"/>
          <w:sz w:val="22"/>
          <w:szCs w:val="22"/>
        </w:rPr>
        <w:t xml:space="preserve">in child development centers and/or family child care homes </w:t>
      </w:r>
      <w:r w:rsidR="002C7078">
        <w:rPr>
          <w:rFonts w:ascii="Calibri" w:hAnsi="Calibri" w:cs="Arial"/>
          <w:sz w:val="22"/>
          <w:szCs w:val="22"/>
        </w:rPr>
        <w:t>(e.g. speech/language</w:t>
      </w:r>
      <w:r w:rsidR="0093541B">
        <w:rPr>
          <w:rFonts w:ascii="Calibri" w:hAnsi="Calibri" w:cs="Arial"/>
          <w:sz w:val="22"/>
          <w:szCs w:val="22"/>
        </w:rPr>
        <w:t xml:space="preserve"> pathologist, occupational specialist/therapist, program specialist, service specialist, psychologist</w:t>
      </w:r>
      <w:r w:rsidR="002C7078">
        <w:rPr>
          <w:rFonts w:ascii="Calibri" w:hAnsi="Calibri" w:cs="Arial"/>
          <w:sz w:val="22"/>
          <w:szCs w:val="22"/>
        </w:rPr>
        <w:t xml:space="preserve">) </w:t>
      </w:r>
      <w:r w:rsidR="002C7078" w:rsidRPr="001872FE">
        <w:rPr>
          <w:rFonts w:ascii="Calibri" w:hAnsi="Calibri" w:cs="Arial"/>
          <w:sz w:val="22"/>
          <w:szCs w:val="22"/>
          <w:u w:val="single"/>
        </w:rPr>
        <w:t>will not</w:t>
      </w:r>
      <w:r w:rsidR="002C7078">
        <w:rPr>
          <w:rFonts w:ascii="Calibri" w:hAnsi="Calibri" w:cs="Arial"/>
          <w:sz w:val="22"/>
          <w:szCs w:val="22"/>
        </w:rPr>
        <w:t xml:space="preserve"> need to comply with SB 792; while others who </w:t>
      </w:r>
      <w:r w:rsidR="002C7078" w:rsidRPr="001872FE">
        <w:rPr>
          <w:rFonts w:ascii="Calibri" w:hAnsi="Calibri" w:cs="Arial"/>
          <w:sz w:val="22"/>
          <w:szCs w:val="22"/>
          <w:u w:val="single"/>
        </w:rPr>
        <w:t>are</w:t>
      </w:r>
      <w:r w:rsidR="002C7078">
        <w:rPr>
          <w:rFonts w:ascii="Calibri" w:hAnsi="Calibri" w:cs="Arial"/>
          <w:sz w:val="22"/>
          <w:szCs w:val="22"/>
        </w:rPr>
        <w:t xml:space="preserve"> providing “care and supervision” </w:t>
      </w:r>
      <w:r w:rsidR="00664A9B">
        <w:rPr>
          <w:rFonts w:ascii="Calibri" w:hAnsi="Calibri" w:cs="Arial"/>
          <w:sz w:val="22"/>
          <w:szCs w:val="22"/>
        </w:rPr>
        <w:t xml:space="preserve">in child development centers or family child care homes </w:t>
      </w:r>
      <w:r w:rsidR="002C7078">
        <w:rPr>
          <w:rFonts w:ascii="Calibri" w:hAnsi="Calibri" w:cs="Arial"/>
          <w:sz w:val="22"/>
          <w:szCs w:val="22"/>
        </w:rPr>
        <w:t xml:space="preserve">(e.g. 1-1 shadows, interpreters-sign language) </w:t>
      </w:r>
      <w:r w:rsidR="002C7078" w:rsidRPr="001872FE">
        <w:rPr>
          <w:rFonts w:ascii="Calibri" w:hAnsi="Calibri" w:cs="Arial"/>
          <w:sz w:val="22"/>
          <w:szCs w:val="22"/>
          <w:u w:val="single"/>
        </w:rPr>
        <w:t>will</w:t>
      </w:r>
      <w:r w:rsidR="002C7078">
        <w:rPr>
          <w:rFonts w:ascii="Calibri" w:hAnsi="Calibri" w:cs="Arial"/>
          <w:sz w:val="22"/>
          <w:szCs w:val="22"/>
        </w:rPr>
        <w:t xml:space="preserve"> be required to comply with SB</w:t>
      </w:r>
      <w:r w:rsidR="00664A9B">
        <w:rPr>
          <w:rFonts w:ascii="Calibri" w:hAnsi="Calibri" w:cs="Arial"/>
          <w:sz w:val="22"/>
          <w:szCs w:val="22"/>
        </w:rPr>
        <w:t xml:space="preserve"> </w:t>
      </w:r>
      <w:r w:rsidR="002C7078">
        <w:rPr>
          <w:rFonts w:ascii="Calibri" w:hAnsi="Calibri" w:cs="Arial"/>
          <w:sz w:val="22"/>
          <w:szCs w:val="22"/>
        </w:rPr>
        <w:t xml:space="preserve">792. </w:t>
      </w:r>
      <w:r w:rsidR="00664A9B">
        <w:rPr>
          <w:rFonts w:ascii="Calibri" w:hAnsi="Calibri" w:cs="Arial"/>
          <w:sz w:val="22"/>
          <w:szCs w:val="22"/>
        </w:rPr>
        <w:t xml:space="preserve"> </w:t>
      </w:r>
    </w:p>
    <w:p w:rsidR="00664A9B" w:rsidRDefault="00664A9B" w:rsidP="005E67ED">
      <w:pPr>
        <w:rPr>
          <w:rFonts w:ascii="Calibri" w:hAnsi="Calibri" w:cs="Arial"/>
          <w:b/>
          <w:sz w:val="22"/>
          <w:szCs w:val="22"/>
          <w:u w:val="single"/>
        </w:rPr>
      </w:pPr>
    </w:p>
    <w:p w:rsidR="005E75CD" w:rsidRPr="00981B75" w:rsidRDefault="00981B75" w:rsidP="005E67E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Additional Information</w:t>
      </w:r>
    </w:p>
    <w:p w:rsidR="005E75CD" w:rsidRDefault="005E75CD" w:rsidP="005E67E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Question:  </w:t>
      </w:r>
      <w:r w:rsidR="002C707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Why are these vaccines being required?</w:t>
      </w:r>
    </w:p>
    <w:p w:rsidR="005E75CD" w:rsidRDefault="005E75CD" w:rsidP="005E67E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Answer:  </w:t>
      </w:r>
      <w:r w:rsidR="002C707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According to the California Department of Public Health (CDPH):</w:t>
      </w:r>
    </w:p>
    <w:p w:rsidR="005E75CD" w:rsidRDefault="005E75CD" w:rsidP="002C7078">
      <w:pPr>
        <w:pStyle w:val="ListParagraph"/>
        <w:numPr>
          <w:ilvl w:val="0"/>
          <w:numId w:val="6"/>
        </w:numPr>
        <w:ind w:left="180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Young children under 5 years of age are at serious risk of complications from the flu.  Since 2004-2005 flu related deaths reported to CDPH have increased: 35 deaths (2011-2012), 348 (2009-2010), 150 deaths (2012-2013).  Individuals with the flu can be contagious for 24 hours before showing signs or symptoms.</w:t>
      </w:r>
    </w:p>
    <w:p w:rsidR="005E75CD" w:rsidRDefault="005E75CD" w:rsidP="002C7078">
      <w:pPr>
        <w:pStyle w:val="ListParagraph"/>
        <w:numPr>
          <w:ilvl w:val="0"/>
          <w:numId w:val="6"/>
        </w:numPr>
        <w:ind w:left="180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 2014, </w:t>
      </w:r>
      <w:r w:rsidR="00DA0AA1">
        <w:rPr>
          <w:rFonts w:ascii="Calibri" w:hAnsi="Calibri" w:cs="Arial"/>
          <w:sz w:val="22"/>
          <w:szCs w:val="22"/>
        </w:rPr>
        <w:t>there</w:t>
      </w:r>
      <w:r>
        <w:rPr>
          <w:rFonts w:ascii="Calibri" w:hAnsi="Calibri" w:cs="Arial"/>
          <w:sz w:val="22"/>
          <w:szCs w:val="22"/>
        </w:rPr>
        <w:t xml:space="preserve"> were 11,114 reported cases of whooping cough with 3 infant deaths in 2014.  Young children are not fully immunized until they receive </w:t>
      </w:r>
      <w:r>
        <w:rPr>
          <w:rFonts w:ascii="Calibri" w:hAnsi="Calibri" w:cs="Arial"/>
          <w:sz w:val="22"/>
          <w:szCs w:val="22"/>
        </w:rPr>
        <w:lastRenderedPageBreak/>
        <w:t xml:space="preserve">several </w:t>
      </w:r>
      <w:r w:rsidR="00DA0AA1">
        <w:rPr>
          <w:rFonts w:ascii="Calibri" w:hAnsi="Calibri" w:cs="Arial"/>
          <w:sz w:val="22"/>
          <w:szCs w:val="22"/>
        </w:rPr>
        <w:t>dosages;</w:t>
      </w:r>
      <w:r>
        <w:rPr>
          <w:rFonts w:ascii="Calibri" w:hAnsi="Calibri" w:cs="Arial"/>
          <w:sz w:val="22"/>
          <w:szCs w:val="22"/>
        </w:rPr>
        <w:t xml:space="preserve"> therefore rely on those around them to maintain their immunity.</w:t>
      </w:r>
    </w:p>
    <w:p w:rsidR="00106120" w:rsidRDefault="00106120" w:rsidP="002C7078">
      <w:pPr>
        <w:pStyle w:val="ListParagraph"/>
        <w:numPr>
          <w:ilvl w:val="0"/>
          <w:numId w:val="6"/>
        </w:numPr>
        <w:ind w:left="180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Measles can cause pneumonia, </w:t>
      </w:r>
      <w:r w:rsidRPr="008B4D2D">
        <w:rPr>
          <w:rFonts w:ascii="Calibri" w:hAnsi="Calibri" w:cs="Arial"/>
          <w:sz w:val="22"/>
          <w:szCs w:val="22"/>
        </w:rPr>
        <w:t>en</w:t>
      </w:r>
      <w:r w:rsidR="008B4D2D">
        <w:rPr>
          <w:rFonts w:ascii="Calibri" w:hAnsi="Calibri" w:cs="Arial"/>
          <w:sz w:val="22"/>
          <w:szCs w:val="22"/>
        </w:rPr>
        <w:t>c</w:t>
      </w:r>
      <w:r w:rsidRPr="008B4D2D">
        <w:rPr>
          <w:rFonts w:ascii="Calibri" w:hAnsi="Calibri" w:cs="Arial"/>
          <w:sz w:val="22"/>
          <w:szCs w:val="22"/>
        </w:rPr>
        <w:t>epha</w:t>
      </w:r>
      <w:r w:rsidR="008B4D2D">
        <w:rPr>
          <w:rFonts w:ascii="Calibri" w:hAnsi="Calibri" w:cs="Arial"/>
          <w:sz w:val="22"/>
          <w:szCs w:val="22"/>
        </w:rPr>
        <w:t>l</w:t>
      </w:r>
      <w:r w:rsidRPr="008B4D2D">
        <w:rPr>
          <w:rFonts w:ascii="Calibri" w:hAnsi="Calibri" w:cs="Arial"/>
          <w:sz w:val="22"/>
          <w:szCs w:val="22"/>
        </w:rPr>
        <w:t>itis or e</w:t>
      </w:r>
      <w:r w:rsidR="008B4D2D">
        <w:rPr>
          <w:rFonts w:ascii="Calibri" w:hAnsi="Calibri" w:cs="Arial"/>
          <w:sz w:val="22"/>
          <w:szCs w:val="22"/>
        </w:rPr>
        <w:t>v</w:t>
      </w:r>
      <w:r w:rsidRPr="008B4D2D">
        <w:rPr>
          <w:rFonts w:ascii="Calibri" w:hAnsi="Calibri" w:cs="Arial"/>
          <w:sz w:val="22"/>
          <w:szCs w:val="22"/>
        </w:rPr>
        <w:t xml:space="preserve">en death and young children under 5 years of age and adults over age 28 </w:t>
      </w:r>
      <w:r>
        <w:rPr>
          <w:rFonts w:ascii="Calibri" w:hAnsi="Calibri" w:cs="Arial"/>
          <w:sz w:val="22"/>
          <w:szCs w:val="22"/>
        </w:rPr>
        <w:t xml:space="preserve">are at high-risks of getting a serious case of measles. 1 in 4 unvaccinated people in the U.S. who get measles will be hospitalized; 1 out of every 1,000 with measles will develop brain swelling; and 1 or 2 out of 1,000 people with measles will </w:t>
      </w:r>
      <w:r w:rsidR="008B4D2D">
        <w:rPr>
          <w:rFonts w:ascii="Calibri" w:hAnsi="Calibri" w:cs="Arial"/>
          <w:sz w:val="22"/>
          <w:szCs w:val="22"/>
        </w:rPr>
        <w:t>die, even with the best of care.</w:t>
      </w:r>
    </w:p>
    <w:p w:rsidR="008B4D2D" w:rsidRDefault="008B4D2D" w:rsidP="008B4D2D">
      <w:pPr>
        <w:pStyle w:val="ListParagraph"/>
        <w:rPr>
          <w:rFonts w:ascii="Calibri" w:hAnsi="Calibri" w:cs="Arial"/>
          <w:sz w:val="22"/>
          <w:szCs w:val="22"/>
        </w:rPr>
      </w:pPr>
    </w:p>
    <w:p w:rsidR="00FD4B0F" w:rsidRPr="008040E4" w:rsidRDefault="00FD4B0F" w:rsidP="00FD4B0F">
      <w:pPr>
        <w:rPr>
          <w:rFonts w:ascii="Calibri" w:hAnsi="Calibri" w:cs="Arial"/>
          <w:b/>
          <w:sz w:val="22"/>
          <w:szCs w:val="22"/>
          <w:u w:val="single"/>
        </w:rPr>
      </w:pPr>
      <w:r w:rsidRPr="008040E4">
        <w:rPr>
          <w:rFonts w:ascii="Calibri" w:hAnsi="Calibri" w:cs="Arial"/>
          <w:b/>
          <w:sz w:val="22"/>
          <w:szCs w:val="22"/>
          <w:u w:val="single"/>
        </w:rPr>
        <w:t>Cost</w:t>
      </w:r>
    </w:p>
    <w:p w:rsidR="00FD4B0F" w:rsidRDefault="00FD4B0F" w:rsidP="00FD4B0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 vaccines required by SB</w:t>
      </w:r>
      <w:r w:rsidR="00E5562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792 are covered at no cost by insurance plans under the Affordable Care Act.  Employees, substitutes, and volunteers should contact their physician to receive vaccines.  Those who are </w:t>
      </w:r>
      <w:r w:rsidR="008040E4">
        <w:rPr>
          <w:rFonts w:ascii="Calibri" w:hAnsi="Calibri" w:cs="Arial"/>
          <w:sz w:val="22"/>
          <w:szCs w:val="22"/>
        </w:rPr>
        <w:t>uninsured</w:t>
      </w:r>
      <w:r>
        <w:rPr>
          <w:rFonts w:ascii="Calibri" w:hAnsi="Calibri" w:cs="Arial"/>
          <w:sz w:val="22"/>
          <w:szCs w:val="22"/>
        </w:rPr>
        <w:t xml:space="preserve"> should contact Covered California to sign up for a plan that works best for them at </w:t>
      </w:r>
      <w:hyperlink r:id="rId9" w:history="1">
        <w:r w:rsidR="008040E4" w:rsidRPr="005C4D51">
          <w:rPr>
            <w:rStyle w:val="Hyperlink"/>
            <w:rFonts w:ascii="Calibri" w:hAnsi="Calibri" w:cs="Arial"/>
            <w:sz w:val="22"/>
            <w:szCs w:val="22"/>
          </w:rPr>
          <w:t>http://www.coveredca.com</w:t>
        </w:r>
      </w:hyperlink>
      <w:r w:rsidR="008040E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or (800) 300-1506.</w:t>
      </w:r>
    </w:p>
    <w:p w:rsidR="008040E4" w:rsidRDefault="008040E4" w:rsidP="00FD4B0F">
      <w:pPr>
        <w:rPr>
          <w:rFonts w:ascii="Calibri" w:hAnsi="Calibri" w:cs="Arial"/>
          <w:sz w:val="22"/>
          <w:szCs w:val="22"/>
        </w:rPr>
      </w:pPr>
    </w:p>
    <w:p w:rsidR="00981B75" w:rsidRDefault="008040E4" w:rsidP="00FD4B0F">
      <w:pPr>
        <w:rPr>
          <w:rStyle w:val="Hyperlink"/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Some private providers offer vaccines to the public and can be located at</w:t>
      </w:r>
      <w:r w:rsidR="00664A9B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hyperlink r:id="rId10" w:history="1">
        <w:r w:rsidRPr="005C4D51">
          <w:rPr>
            <w:rStyle w:val="Hyperlink"/>
            <w:rFonts w:ascii="Calibri" w:hAnsi="Calibri" w:cs="Arial"/>
            <w:sz w:val="22"/>
            <w:szCs w:val="22"/>
          </w:rPr>
          <w:t>http://www.vaccines.gov/getting/where</w:t>
        </w:r>
      </w:hyperlink>
      <w:r w:rsidR="00981B75">
        <w:rPr>
          <w:rStyle w:val="Hyperlink"/>
          <w:rFonts w:ascii="Calibri" w:hAnsi="Calibri" w:cs="Arial"/>
          <w:sz w:val="22"/>
          <w:szCs w:val="22"/>
        </w:rPr>
        <w:t xml:space="preserve"> </w:t>
      </w:r>
    </w:p>
    <w:p w:rsidR="008040E4" w:rsidRDefault="00981B75" w:rsidP="00FD4B0F">
      <w:pPr>
        <w:rPr>
          <w:rFonts w:ascii="Calibri" w:hAnsi="Calibri" w:cs="Arial"/>
          <w:sz w:val="22"/>
          <w:szCs w:val="22"/>
        </w:rPr>
      </w:pPr>
      <w:r>
        <w:rPr>
          <w:rStyle w:val="Hyperlink"/>
          <w:rFonts w:ascii="Calibri" w:hAnsi="Calibri" w:cs="Arial"/>
          <w:sz w:val="22"/>
          <w:szCs w:val="22"/>
          <w:u w:val="none"/>
        </w:rPr>
        <w:tab/>
      </w:r>
      <w:r w:rsidR="008040E4">
        <w:rPr>
          <w:rFonts w:ascii="Calibri" w:hAnsi="Calibri" w:cs="Arial"/>
          <w:sz w:val="22"/>
          <w:szCs w:val="22"/>
        </w:rPr>
        <w:t xml:space="preserve">In Stanislaus, at Sutter Gould Occupational Medicine: MMR is $100, Titers (the measles </w:t>
      </w:r>
      <w:r w:rsidR="00E5562C">
        <w:rPr>
          <w:rFonts w:ascii="Calibri" w:hAnsi="Calibri" w:cs="Arial"/>
          <w:sz w:val="22"/>
          <w:szCs w:val="22"/>
        </w:rPr>
        <w:tab/>
        <w:t xml:space="preserve">antibody </w:t>
      </w:r>
      <w:r w:rsidR="008040E4">
        <w:rPr>
          <w:rFonts w:ascii="Calibri" w:hAnsi="Calibri" w:cs="Arial"/>
          <w:sz w:val="22"/>
          <w:szCs w:val="22"/>
        </w:rPr>
        <w:t xml:space="preserve">test) is $62, </w:t>
      </w:r>
      <w:proofErr w:type="spellStart"/>
      <w:r w:rsidR="008040E4">
        <w:rPr>
          <w:rFonts w:ascii="Calibri" w:hAnsi="Calibri" w:cs="Arial"/>
          <w:sz w:val="22"/>
          <w:szCs w:val="22"/>
        </w:rPr>
        <w:t>TDaP</w:t>
      </w:r>
      <w:proofErr w:type="spellEnd"/>
      <w:r w:rsidR="008040E4">
        <w:rPr>
          <w:rFonts w:ascii="Calibri" w:hAnsi="Calibri" w:cs="Arial"/>
          <w:sz w:val="22"/>
          <w:szCs w:val="22"/>
        </w:rPr>
        <w:t xml:space="preserve"> is $76, and Influenza is $25 (given between August and </w:t>
      </w:r>
      <w:r w:rsidR="00E5562C">
        <w:rPr>
          <w:rFonts w:ascii="Calibri" w:hAnsi="Calibri" w:cs="Arial"/>
          <w:sz w:val="22"/>
          <w:szCs w:val="22"/>
        </w:rPr>
        <w:tab/>
      </w:r>
      <w:r w:rsidR="008040E4">
        <w:rPr>
          <w:rFonts w:ascii="Calibri" w:hAnsi="Calibri" w:cs="Arial"/>
          <w:sz w:val="22"/>
          <w:szCs w:val="22"/>
        </w:rPr>
        <w:t>March).</w:t>
      </w:r>
    </w:p>
    <w:p w:rsidR="008040E4" w:rsidRDefault="008040E4" w:rsidP="00FD4B0F">
      <w:pPr>
        <w:rPr>
          <w:rFonts w:ascii="Calibri" w:hAnsi="Calibri" w:cs="Arial"/>
          <w:sz w:val="22"/>
          <w:szCs w:val="22"/>
        </w:rPr>
      </w:pPr>
    </w:p>
    <w:p w:rsidR="008040E4" w:rsidRDefault="008040E4" w:rsidP="00FD4B0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Local health department</w:t>
      </w:r>
      <w:r w:rsidR="00664A9B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 </w:t>
      </w:r>
      <w:r w:rsidR="00664A9B">
        <w:rPr>
          <w:rFonts w:ascii="Calibri" w:hAnsi="Calibri" w:cs="Arial"/>
          <w:sz w:val="22"/>
          <w:szCs w:val="22"/>
        </w:rPr>
        <w:t>are</w:t>
      </w:r>
      <w:r>
        <w:rPr>
          <w:rFonts w:ascii="Calibri" w:hAnsi="Calibri" w:cs="Arial"/>
          <w:sz w:val="22"/>
          <w:szCs w:val="22"/>
        </w:rPr>
        <w:t xml:space="preserve"> also a good resource</w:t>
      </w:r>
      <w:r w:rsidR="00664A9B">
        <w:rPr>
          <w:rFonts w:ascii="Calibri" w:hAnsi="Calibri" w:cs="Arial"/>
          <w:sz w:val="22"/>
          <w:szCs w:val="22"/>
        </w:rPr>
        <w:t>, found</w:t>
      </w:r>
      <w:r>
        <w:rPr>
          <w:rFonts w:ascii="Calibri" w:hAnsi="Calibri" w:cs="Arial"/>
          <w:sz w:val="22"/>
          <w:szCs w:val="22"/>
        </w:rPr>
        <w:t xml:space="preserve"> at</w:t>
      </w:r>
      <w:r w:rsidR="00664A9B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hyperlink r:id="rId11" w:history="1">
        <w:r w:rsidRPr="005C4D51">
          <w:rPr>
            <w:rStyle w:val="Hyperlink"/>
            <w:rFonts w:ascii="Calibri" w:hAnsi="Calibri" w:cs="Arial"/>
            <w:sz w:val="22"/>
            <w:szCs w:val="22"/>
          </w:rPr>
          <w:t>http://www.cdph.ca.gov/programs/immunize/pages/californiahealthdepartments.aspx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8040E4" w:rsidRDefault="00981B75" w:rsidP="00FD4B0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8040E4">
        <w:rPr>
          <w:rFonts w:ascii="Calibri" w:hAnsi="Calibri" w:cs="Arial"/>
          <w:sz w:val="22"/>
          <w:szCs w:val="22"/>
        </w:rPr>
        <w:t>In Stanislaus</w:t>
      </w:r>
      <w:r>
        <w:rPr>
          <w:rFonts w:ascii="Calibri" w:hAnsi="Calibri" w:cs="Arial"/>
          <w:sz w:val="22"/>
          <w:szCs w:val="22"/>
        </w:rPr>
        <w:t xml:space="preserve"> at Public Health</w:t>
      </w:r>
      <w:r w:rsidR="00451E56">
        <w:rPr>
          <w:rFonts w:ascii="Calibri" w:hAnsi="Calibri" w:cs="Arial"/>
          <w:sz w:val="22"/>
          <w:szCs w:val="22"/>
        </w:rPr>
        <w:t xml:space="preserve">: MMR is $85, </w:t>
      </w:r>
      <w:proofErr w:type="spellStart"/>
      <w:r w:rsidR="00451E56">
        <w:rPr>
          <w:rFonts w:ascii="Calibri" w:hAnsi="Calibri" w:cs="Arial"/>
          <w:sz w:val="22"/>
          <w:szCs w:val="22"/>
        </w:rPr>
        <w:t>TDaP</w:t>
      </w:r>
      <w:proofErr w:type="spellEnd"/>
      <w:r w:rsidR="00451E56">
        <w:rPr>
          <w:rFonts w:ascii="Calibri" w:hAnsi="Calibri" w:cs="Arial"/>
          <w:sz w:val="22"/>
          <w:szCs w:val="22"/>
        </w:rPr>
        <w:t xml:space="preserve"> is $85, and Influenza is $27.</w:t>
      </w:r>
      <w:r w:rsidR="008040E4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8040E4">
        <w:rPr>
          <w:rFonts w:ascii="Calibri" w:hAnsi="Calibri" w:cs="Arial"/>
          <w:sz w:val="22"/>
          <w:szCs w:val="22"/>
        </w:rPr>
        <w:t>Titer</w:t>
      </w:r>
      <w:r w:rsidR="00451E56">
        <w:rPr>
          <w:rFonts w:ascii="Calibri" w:hAnsi="Calibri" w:cs="Arial"/>
          <w:sz w:val="22"/>
          <w:szCs w:val="22"/>
        </w:rPr>
        <w:t>s is</w:t>
      </w:r>
      <w:proofErr w:type="gramEnd"/>
      <w:r w:rsidR="008040E4">
        <w:rPr>
          <w:rFonts w:ascii="Calibri" w:hAnsi="Calibri" w:cs="Arial"/>
          <w:sz w:val="22"/>
          <w:szCs w:val="22"/>
        </w:rPr>
        <w:t xml:space="preserve"> not available. </w:t>
      </w:r>
    </w:p>
    <w:p w:rsidR="008040E4" w:rsidRDefault="008040E4" w:rsidP="008040E4">
      <w:pPr>
        <w:rPr>
          <w:rFonts w:ascii="Calibri" w:hAnsi="Calibri" w:cs="Arial"/>
          <w:sz w:val="22"/>
          <w:szCs w:val="22"/>
        </w:rPr>
      </w:pPr>
    </w:p>
    <w:p w:rsidR="0093541B" w:rsidRDefault="0093541B" w:rsidP="008040E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Even so, should a current SCOE-CFS employee or </w:t>
      </w:r>
      <w:r w:rsidR="00664A9B">
        <w:rPr>
          <w:rFonts w:ascii="Calibri" w:hAnsi="Calibri" w:cs="Arial"/>
          <w:sz w:val="22"/>
          <w:szCs w:val="22"/>
        </w:rPr>
        <w:t xml:space="preserve">any </w:t>
      </w:r>
      <w:r>
        <w:rPr>
          <w:rFonts w:ascii="Calibri" w:hAnsi="Calibri" w:cs="Arial"/>
          <w:sz w:val="22"/>
          <w:szCs w:val="22"/>
        </w:rPr>
        <w:t xml:space="preserve">Head Start parent </w:t>
      </w:r>
      <w:r w:rsidR="00664A9B">
        <w:rPr>
          <w:rFonts w:ascii="Calibri" w:hAnsi="Calibri" w:cs="Arial"/>
          <w:sz w:val="22"/>
          <w:szCs w:val="22"/>
        </w:rPr>
        <w:t xml:space="preserve">wishing to </w:t>
      </w:r>
      <w:r>
        <w:rPr>
          <w:rFonts w:ascii="Calibri" w:hAnsi="Calibri" w:cs="Arial"/>
          <w:sz w:val="22"/>
          <w:szCs w:val="22"/>
        </w:rPr>
        <w:t xml:space="preserve">volunteer endure a cost for complying with </w:t>
      </w:r>
      <w:r w:rsidR="00451E56">
        <w:rPr>
          <w:rFonts w:ascii="Calibri" w:hAnsi="Calibri" w:cs="Arial"/>
          <w:sz w:val="22"/>
          <w:szCs w:val="22"/>
        </w:rPr>
        <w:t>SB</w:t>
      </w:r>
      <w:r w:rsidR="00664A9B">
        <w:rPr>
          <w:rFonts w:ascii="Calibri" w:hAnsi="Calibri" w:cs="Arial"/>
          <w:sz w:val="22"/>
          <w:szCs w:val="22"/>
        </w:rPr>
        <w:t xml:space="preserve"> 79</w:t>
      </w:r>
      <w:r w:rsidR="00451E56">
        <w:rPr>
          <w:rFonts w:ascii="Calibri" w:hAnsi="Calibri" w:cs="Arial"/>
          <w:sz w:val="22"/>
          <w:szCs w:val="22"/>
        </w:rPr>
        <w:t>2, the program will reimburse them</w:t>
      </w:r>
      <w:r>
        <w:rPr>
          <w:rFonts w:ascii="Calibri" w:hAnsi="Calibri" w:cs="Arial"/>
          <w:sz w:val="22"/>
          <w:szCs w:val="22"/>
        </w:rPr>
        <w:t xml:space="preserve"> upon submission of appropriate claim form with supporting documentation (i.e. Incidental Reimbursement form and receipt/proof of service and payment).  For substitutes, new employees, and volunteers who are not Head Start parents</w:t>
      </w:r>
      <w:r w:rsidR="00451E56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compliance with this Senate Bill will be a condition of employment and therefore not </w:t>
      </w:r>
      <w:r w:rsidR="00451E56">
        <w:rPr>
          <w:rFonts w:ascii="Calibri" w:hAnsi="Calibri" w:cs="Arial"/>
          <w:sz w:val="22"/>
          <w:szCs w:val="22"/>
        </w:rPr>
        <w:t xml:space="preserve">be </w:t>
      </w:r>
      <w:r>
        <w:rPr>
          <w:rFonts w:ascii="Calibri" w:hAnsi="Calibri" w:cs="Arial"/>
          <w:sz w:val="22"/>
          <w:szCs w:val="22"/>
        </w:rPr>
        <w:t>reimbursable.</w:t>
      </w:r>
    </w:p>
    <w:p w:rsidR="0093541B" w:rsidRDefault="0093541B" w:rsidP="008040E4">
      <w:pPr>
        <w:rPr>
          <w:rFonts w:ascii="Calibri" w:hAnsi="Calibri" w:cs="Arial"/>
          <w:sz w:val="22"/>
          <w:szCs w:val="22"/>
        </w:rPr>
      </w:pPr>
    </w:p>
    <w:p w:rsidR="008040E4" w:rsidRDefault="00981B75" w:rsidP="00FD4B0F">
      <w:pPr>
        <w:rPr>
          <w:rFonts w:ascii="Calibri" w:hAnsi="Calibri" w:cs="Arial"/>
          <w:sz w:val="22"/>
          <w:szCs w:val="22"/>
        </w:rPr>
      </w:pPr>
      <w:r w:rsidRPr="005E67ED">
        <w:rPr>
          <w:rFonts w:ascii="Calibri" w:hAnsi="Calibri" w:cs="Arial"/>
          <w:b/>
          <w:sz w:val="22"/>
          <w:szCs w:val="22"/>
          <w:u w:val="single"/>
        </w:rPr>
        <w:t>Note:</w:t>
      </w:r>
      <w:r>
        <w:rPr>
          <w:rFonts w:ascii="Calibri" w:hAnsi="Calibri" w:cs="Arial"/>
          <w:sz w:val="22"/>
          <w:szCs w:val="22"/>
        </w:rPr>
        <w:t xml:space="preserve"> Questions regarding immunizations should be directed to your physician or by contacting Public Health in Stanislaus County, Health Services Agency, 830 Scenic Drive Modesto, CA 95353, (209) 558-7000.</w:t>
      </w:r>
    </w:p>
    <w:p w:rsidR="00664A9B" w:rsidRDefault="00664A9B" w:rsidP="00FD4B0F">
      <w:pPr>
        <w:rPr>
          <w:rFonts w:ascii="Calibri" w:hAnsi="Calibri" w:cs="Arial"/>
          <w:sz w:val="22"/>
          <w:szCs w:val="22"/>
        </w:rPr>
      </w:pPr>
    </w:p>
    <w:p w:rsidR="00664A9B" w:rsidRDefault="00664A9B" w:rsidP="00664A9B">
      <w:pPr>
        <w:rPr>
          <w:rFonts w:ascii="Calibri" w:hAnsi="Calibri" w:cs="Arial"/>
          <w:sz w:val="22"/>
          <w:szCs w:val="22"/>
        </w:rPr>
      </w:pPr>
    </w:p>
    <w:p w:rsidR="00664A9B" w:rsidRDefault="00664A9B" w:rsidP="00664A9B">
      <w:pPr>
        <w:rPr>
          <w:rFonts w:ascii="Calibri" w:hAnsi="Calibri" w:cs="Arial"/>
          <w:sz w:val="22"/>
          <w:szCs w:val="22"/>
        </w:rPr>
      </w:pPr>
    </w:p>
    <w:p w:rsidR="00664A9B" w:rsidRDefault="00664A9B" w:rsidP="00664A9B">
      <w:pPr>
        <w:rPr>
          <w:rFonts w:ascii="Calibri" w:hAnsi="Calibri" w:cs="Arial"/>
          <w:sz w:val="22"/>
          <w:szCs w:val="22"/>
        </w:rPr>
      </w:pPr>
    </w:p>
    <w:p w:rsidR="00664A9B" w:rsidRDefault="00664A9B" w:rsidP="00664A9B">
      <w:pPr>
        <w:rPr>
          <w:rFonts w:ascii="Calibri" w:hAnsi="Calibri" w:cs="Arial"/>
          <w:sz w:val="22"/>
          <w:szCs w:val="22"/>
        </w:rPr>
      </w:pPr>
    </w:p>
    <w:p w:rsidR="00664A9B" w:rsidRDefault="00664A9B" w:rsidP="00664A9B">
      <w:pPr>
        <w:rPr>
          <w:rFonts w:ascii="Calibri" w:hAnsi="Calibri" w:cs="Arial"/>
          <w:sz w:val="22"/>
          <w:szCs w:val="22"/>
        </w:rPr>
      </w:pPr>
    </w:p>
    <w:p w:rsidR="00664A9B" w:rsidRDefault="00664A9B" w:rsidP="00664A9B">
      <w:pPr>
        <w:rPr>
          <w:rFonts w:ascii="Calibri" w:hAnsi="Calibri" w:cs="Arial"/>
          <w:sz w:val="22"/>
          <w:szCs w:val="22"/>
        </w:rPr>
      </w:pPr>
    </w:p>
    <w:p w:rsidR="00664A9B" w:rsidRDefault="00664A9B" w:rsidP="00664A9B">
      <w:pPr>
        <w:rPr>
          <w:rFonts w:ascii="Calibri" w:hAnsi="Calibri" w:cs="Arial"/>
          <w:sz w:val="22"/>
          <w:szCs w:val="22"/>
        </w:rPr>
      </w:pPr>
    </w:p>
    <w:p w:rsidR="00664A9B" w:rsidRDefault="00664A9B" w:rsidP="00664A9B">
      <w:pPr>
        <w:rPr>
          <w:rFonts w:ascii="Calibri" w:hAnsi="Calibri" w:cs="Arial"/>
          <w:sz w:val="22"/>
          <w:szCs w:val="22"/>
        </w:rPr>
      </w:pPr>
    </w:p>
    <w:p w:rsidR="00664A9B" w:rsidRDefault="00664A9B" w:rsidP="00664A9B">
      <w:pPr>
        <w:rPr>
          <w:rFonts w:ascii="Calibri" w:hAnsi="Calibri" w:cs="Arial"/>
          <w:sz w:val="22"/>
          <w:szCs w:val="22"/>
        </w:rPr>
      </w:pPr>
    </w:p>
    <w:p w:rsidR="00664A9B" w:rsidRDefault="00664A9B" w:rsidP="00664A9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*</w:t>
      </w:r>
      <w:r w:rsidRPr="00664A9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The following SCOE CFS positions will be required to comply with SB 792:</w:t>
      </w:r>
    </w:p>
    <w:p w:rsidR="00664A9B" w:rsidRDefault="00664A9B" w:rsidP="00664A9B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8280" w:type="dxa"/>
        <w:tblInd w:w="648" w:type="dxa"/>
        <w:tblLook w:val="04A0" w:firstRow="1" w:lastRow="0" w:firstColumn="1" w:lastColumn="0" w:noHBand="0" w:noVBand="1"/>
      </w:tblPr>
      <w:tblGrid>
        <w:gridCol w:w="3780"/>
        <w:gridCol w:w="4500"/>
      </w:tblGrid>
      <w:tr w:rsidR="00664A9B" w:rsidTr="00C8559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 w:rsidRPr="00981B75">
              <w:rPr>
                <w:rFonts w:ascii="Calibri" w:hAnsi="Calibri"/>
                <w:sz w:val="22"/>
                <w:szCs w:val="22"/>
              </w:rPr>
              <w:t>Associate Teacher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 w:rsidRPr="00981B75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arly Head Start</w:t>
            </w:r>
            <w:r w:rsidRPr="00981B75">
              <w:rPr>
                <w:rFonts w:ascii="Calibri" w:hAnsi="Calibri"/>
                <w:sz w:val="22"/>
                <w:szCs w:val="22"/>
              </w:rPr>
              <w:t xml:space="preserve"> Associate Teacher</w:t>
            </w:r>
          </w:p>
        </w:tc>
      </w:tr>
      <w:tr w:rsidR="00664A9B" w:rsidTr="00C8559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 w:rsidRPr="00981B75">
              <w:rPr>
                <w:rFonts w:ascii="Calibri" w:hAnsi="Calibri"/>
                <w:sz w:val="22"/>
                <w:szCs w:val="22"/>
              </w:rPr>
              <w:t>Child Care Services Supervisor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 w:rsidRPr="00981B75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arly Head Start</w:t>
            </w:r>
            <w:r w:rsidRPr="00981B75">
              <w:rPr>
                <w:rFonts w:ascii="Calibri" w:hAnsi="Calibri"/>
                <w:sz w:val="22"/>
                <w:szCs w:val="22"/>
              </w:rPr>
              <w:t xml:space="preserve"> Master Teacher</w:t>
            </w:r>
          </w:p>
        </w:tc>
      </w:tr>
      <w:tr w:rsidR="00664A9B" w:rsidTr="00C8559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 w:rsidRPr="00981B75">
              <w:rPr>
                <w:rFonts w:ascii="Calibri" w:hAnsi="Calibri"/>
                <w:sz w:val="22"/>
                <w:szCs w:val="22"/>
              </w:rPr>
              <w:t>Child Care Specialist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 w:rsidRPr="00981B75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arly Head Start</w:t>
            </w:r>
            <w:r w:rsidRPr="00981B75">
              <w:rPr>
                <w:rFonts w:ascii="Calibri" w:hAnsi="Calibri"/>
                <w:sz w:val="22"/>
                <w:szCs w:val="22"/>
              </w:rPr>
              <w:t xml:space="preserve"> Teacher</w:t>
            </w:r>
          </w:p>
        </w:tc>
      </w:tr>
      <w:tr w:rsidR="00664A9B" w:rsidTr="00C8559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 w:rsidRPr="00981B75">
              <w:rPr>
                <w:rFonts w:ascii="Calibri" w:hAnsi="Calibri"/>
                <w:sz w:val="22"/>
                <w:szCs w:val="22"/>
              </w:rPr>
              <w:t>Child Care Specialist I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 w:rsidRPr="00981B75">
              <w:rPr>
                <w:rFonts w:ascii="Calibri" w:hAnsi="Calibri"/>
                <w:sz w:val="22"/>
                <w:szCs w:val="22"/>
              </w:rPr>
              <w:t>Executive Director, CFS</w:t>
            </w:r>
          </w:p>
        </w:tc>
      </w:tr>
      <w:tr w:rsidR="00664A9B" w:rsidTr="00C8559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 w:rsidRPr="00981B75">
              <w:rPr>
                <w:rFonts w:ascii="Calibri" w:hAnsi="Calibri"/>
                <w:sz w:val="22"/>
                <w:szCs w:val="22"/>
              </w:rPr>
              <w:t>Child Care Specialist II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 w:rsidRPr="00981B75">
              <w:rPr>
                <w:rFonts w:ascii="Calibri" w:hAnsi="Calibri"/>
                <w:sz w:val="22"/>
                <w:szCs w:val="22"/>
              </w:rPr>
              <w:t>Family Community Services Specialist</w:t>
            </w:r>
          </w:p>
        </w:tc>
      </w:tr>
      <w:tr w:rsidR="00664A9B" w:rsidTr="00C8559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 w:rsidRPr="00981B75">
              <w:rPr>
                <w:rFonts w:ascii="Calibri" w:hAnsi="Calibri"/>
                <w:sz w:val="22"/>
                <w:szCs w:val="22"/>
              </w:rPr>
              <w:t>Child Care Specialist EHS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 w:rsidRPr="00981B75">
              <w:rPr>
                <w:rFonts w:ascii="Calibri" w:hAnsi="Calibri"/>
                <w:sz w:val="22"/>
                <w:szCs w:val="22"/>
              </w:rPr>
              <w:t>Family Eligibility Specialist</w:t>
            </w:r>
          </w:p>
        </w:tc>
      </w:tr>
      <w:tr w:rsidR="00664A9B" w:rsidTr="00C8559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 w:rsidRPr="00981B75">
              <w:rPr>
                <w:rFonts w:ascii="Calibri" w:hAnsi="Calibri"/>
                <w:sz w:val="22"/>
                <w:szCs w:val="22"/>
              </w:rPr>
              <w:t>C</w:t>
            </w:r>
            <w:r>
              <w:rPr>
                <w:rFonts w:ascii="Calibri" w:hAnsi="Calibri"/>
                <w:sz w:val="22"/>
                <w:szCs w:val="22"/>
              </w:rPr>
              <w:t xml:space="preserve">hild </w:t>
            </w:r>
            <w:r w:rsidRPr="00981B75"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evelopment</w:t>
            </w:r>
            <w:r w:rsidRPr="00981B75">
              <w:rPr>
                <w:rFonts w:ascii="Calibri" w:hAnsi="Calibri"/>
                <w:sz w:val="22"/>
                <w:szCs w:val="22"/>
              </w:rPr>
              <w:t xml:space="preserve"> Specialist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 w:rsidRPr="00981B75">
              <w:rPr>
                <w:rFonts w:ascii="Calibri" w:hAnsi="Calibri"/>
                <w:sz w:val="22"/>
                <w:szCs w:val="22"/>
              </w:rPr>
              <w:t>F</w:t>
            </w:r>
            <w:r>
              <w:rPr>
                <w:rFonts w:ascii="Calibri" w:hAnsi="Calibri"/>
                <w:sz w:val="22"/>
                <w:szCs w:val="22"/>
              </w:rPr>
              <w:t xml:space="preserve">amily </w:t>
            </w:r>
            <w:r w:rsidRPr="00981B75">
              <w:rPr>
                <w:rFonts w:ascii="Calibri" w:hAnsi="Calibri"/>
                <w:sz w:val="22"/>
                <w:szCs w:val="22"/>
              </w:rPr>
              <w:t>H</w:t>
            </w:r>
            <w:r>
              <w:rPr>
                <w:rFonts w:ascii="Calibri" w:hAnsi="Calibri"/>
                <w:sz w:val="22"/>
                <w:szCs w:val="22"/>
              </w:rPr>
              <w:t>ealth Services Assistant (FHSA)</w:t>
            </w:r>
          </w:p>
        </w:tc>
      </w:tr>
      <w:tr w:rsidR="00664A9B" w:rsidTr="00C8559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520B15" w:rsidRDefault="00664A9B" w:rsidP="00C85595">
            <w:pPr>
              <w:rPr>
                <w:rFonts w:ascii="Calibri" w:hAnsi="Calibri"/>
                <w:spacing w:val="-6"/>
                <w:sz w:val="22"/>
                <w:szCs w:val="22"/>
              </w:rPr>
            </w:pPr>
            <w:r w:rsidRPr="00520B15">
              <w:rPr>
                <w:rFonts w:ascii="Calibri" w:hAnsi="Calibri"/>
                <w:spacing w:val="-6"/>
                <w:sz w:val="22"/>
                <w:szCs w:val="22"/>
              </w:rPr>
              <w:t>Child Development  Specialist - Disabilities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Family Service Worker (</w:t>
            </w:r>
            <w:r w:rsidRPr="00981B75">
              <w:rPr>
                <w:rFonts w:ascii="Calibri" w:hAnsi="Calibri"/>
                <w:sz w:val="22"/>
                <w:szCs w:val="22"/>
              </w:rPr>
              <w:t>FSW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981B75">
              <w:rPr>
                <w:rFonts w:ascii="Calibri" w:hAnsi="Calibri"/>
                <w:sz w:val="22"/>
                <w:szCs w:val="22"/>
              </w:rPr>
              <w:t xml:space="preserve"> II</w:t>
            </w:r>
          </w:p>
        </w:tc>
      </w:tr>
      <w:tr w:rsidR="00664A9B" w:rsidTr="00C8559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 w:rsidRPr="00981B75">
              <w:rPr>
                <w:rFonts w:ascii="Calibri" w:hAnsi="Calibri"/>
                <w:sz w:val="22"/>
                <w:szCs w:val="22"/>
              </w:rPr>
              <w:t>C</w:t>
            </w:r>
            <w:r>
              <w:rPr>
                <w:rFonts w:ascii="Calibri" w:hAnsi="Calibri"/>
                <w:sz w:val="22"/>
                <w:szCs w:val="22"/>
              </w:rPr>
              <w:t xml:space="preserve">hild </w:t>
            </w:r>
            <w:r w:rsidRPr="00981B75"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evelopment</w:t>
            </w:r>
            <w:r w:rsidRPr="00981B75">
              <w:rPr>
                <w:rFonts w:ascii="Calibri" w:hAnsi="Calibri"/>
                <w:sz w:val="22"/>
                <w:szCs w:val="22"/>
              </w:rPr>
              <w:t xml:space="preserve"> Supervisor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 w:rsidRPr="00981B75">
              <w:rPr>
                <w:rFonts w:ascii="Calibri" w:hAnsi="Calibri"/>
                <w:sz w:val="22"/>
                <w:szCs w:val="22"/>
              </w:rPr>
              <w:t>Health Services Supervisor</w:t>
            </w:r>
          </w:p>
        </w:tc>
      </w:tr>
      <w:tr w:rsidR="00664A9B" w:rsidTr="00C8559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 w:rsidRPr="00981B75">
              <w:rPr>
                <w:rFonts w:ascii="Calibri" w:hAnsi="Calibri"/>
                <w:sz w:val="22"/>
                <w:szCs w:val="22"/>
              </w:rPr>
              <w:t>CFS Operations Coordinator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 w:rsidRPr="00981B75">
              <w:rPr>
                <w:rFonts w:ascii="Calibri" w:hAnsi="Calibri"/>
                <w:sz w:val="22"/>
                <w:szCs w:val="22"/>
              </w:rPr>
              <w:t>Home Base Educator</w:t>
            </w:r>
          </w:p>
        </w:tc>
      </w:tr>
      <w:tr w:rsidR="00664A9B" w:rsidTr="00C8559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 w:rsidRPr="00981B75">
              <w:rPr>
                <w:rFonts w:ascii="Calibri" w:hAnsi="Calibri"/>
                <w:sz w:val="22"/>
                <w:szCs w:val="22"/>
              </w:rPr>
              <w:t>CFS Planning Coordinator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 w:rsidRPr="00981B75">
              <w:rPr>
                <w:rFonts w:ascii="Calibri" w:hAnsi="Calibri"/>
                <w:sz w:val="22"/>
                <w:szCs w:val="22"/>
              </w:rPr>
              <w:t>Home Base Supervisor</w:t>
            </w:r>
          </w:p>
        </w:tc>
      </w:tr>
      <w:tr w:rsidR="00664A9B" w:rsidTr="00C8559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 w:rsidRPr="00981B75">
              <w:rPr>
                <w:rFonts w:ascii="Calibri" w:hAnsi="Calibri"/>
                <w:sz w:val="22"/>
                <w:szCs w:val="22"/>
              </w:rPr>
              <w:t>Director II, CFS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 w:rsidRPr="00981B75">
              <w:rPr>
                <w:rFonts w:ascii="Calibri" w:hAnsi="Calibri"/>
                <w:sz w:val="22"/>
                <w:szCs w:val="22"/>
              </w:rPr>
              <w:t>Licensed Vocational Nurse</w:t>
            </w:r>
          </w:p>
        </w:tc>
      </w:tr>
      <w:tr w:rsidR="00664A9B" w:rsidTr="00C8559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 w:rsidRPr="00981B75">
              <w:rPr>
                <w:rFonts w:ascii="Calibri" w:hAnsi="Calibri"/>
                <w:sz w:val="22"/>
                <w:szCs w:val="22"/>
              </w:rPr>
              <w:t>Director of CFS Health Services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 w:rsidRPr="00981B75">
              <w:rPr>
                <w:rFonts w:ascii="Calibri" w:hAnsi="Calibri"/>
                <w:sz w:val="22"/>
                <w:szCs w:val="22"/>
              </w:rPr>
              <w:t>Master Teacher</w:t>
            </w:r>
          </w:p>
        </w:tc>
      </w:tr>
      <w:tr w:rsidR="00664A9B" w:rsidTr="00C8559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 w:rsidRPr="00981B75">
              <w:rPr>
                <w:rFonts w:ascii="Calibri" w:hAnsi="Calibri"/>
                <w:sz w:val="22"/>
                <w:szCs w:val="22"/>
              </w:rPr>
              <w:t>Disabilities Supervisor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 w:rsidRPr="00981B75">
              <w:rPr>
                <w:rFonts w:ascii="Calibri" w:hAnsi="Calibri"/>
                <w:sz w:val="22"/>
                <w:szCs w:val="22"/>
              </w:rPr>
              <w:t>Preschool Associate Teacher</w:t>
            </w:r>
          </w:p>
        </w:tc>
      </w:tr>
      <w:tr w:rsidR="00664A9B" w:rsidTr="00C8559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 w:rsidRPr="00981B75">
              <w:rPr>
                <w:rFonts w:ascii="Calibri" w:hAnsi="Calibri"/>
                <w:sz w:val="22"/>
                <w:szCs w:val="22"/>
              </w:rPr>
              <w:t>Early Childhood Teacher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 w:rsidRPr="00981B75">
              <w:rPr>
                <w:rFonts w:ascii="Calibri" w:hAnsi="Calibri"/>
                <w:sz w:val="22"/>
                <w:szCs w:val="22"/>
              </w:rPr>
              <w:t>Preschool Teacher</w:t>
            </w:r>
          </w:p>
        </w:tc>
      </w:tr>
      <w:tr w:rsidR="00664A9B" w:rsidTr="00C8559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 w:rsidRPr="00981B75">
              <w:rPr>
                <w:rFonts w:ascii="Calibri" w:hAnsi="Calibri"/>
                <w:sz w:val="22"/>
                <w:szCs w:val="22"/>
              </w:rPr>
              <w:t>Early Childhood Associate Teacher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 w:rsidRPr="00981B75">
              <w:rPr>
                <w:rFonts w:ascii="Calibri" w:hAnsi="Calibri"/>
                <w:sz w:val="22"/>
                <w:szCs w:val="22"/>
              </w:rPr>
              <w:t>Registered Nurse</w:t>
            </w:r>
          </w:p>
        </w:tc>
      </w:tr>
      <w:tr w:rsidR="00664A9B" w:rsidTr="00C8559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  <w:r w:rsidRPr="00981B75">
              <w:rPr>
                <w:rFonts w:ascii="Calibri" w:hAnsi="Calibri"/>
                <w:sz w:val="22"/>
                <w:szCs w:val="22"/>
              </w:rPr>
              <w:t>Early Childhood Coordinator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64A9B" w:rsidRPr="00981B75" w:rsidRDefault="00664A9B" w:rsidP="00C8559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64A9B" w:rsidRPr="00FD4B0F" w:rsidRDefault="00664A9B" w:rsidP="00FD4B0F">
      <w:pPr>
        <w:rPr>
          <w:rFonts w:ascii="Calibri" w:hAnsi="Calibri" w:cs="Arial"/>
          <w:sz w:val="22"/>
          <w:szCs w:val="22"/>
        </w:rPr>
      </w:pPr>
    </w:p>
    <w:sectPr w:rsidR="00664A9B" w:rsidRPr="00FD4B0F" w:rsidSect="00BA3D4A">
      <w:footerReference w:type="default" r:id="rId12"/>
      <w:pgSz w:w="12240" w:h="15840"/>
      <w:pgMar w:top="18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90" w:rsidRDefault="004D6A90" w:rsidP="00483C6D">
      <w:r>
        <w:separator/>
      </w:r>
    </w:p>
  </w:endnote>
  <w:endnote w:type="continuationSeparator" w:id="0">
    <w:p w:rsidR="004D6A90" w:rsidRDefault="004D6A90" w:rsidP="0048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23311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83C6D" w:rsidRDefault="00483C6D" w:rsidP="00483C6D">
            <w:pPr>
              <w:pStyle w:val="Footer"/>
              <w:jc w:val="right"/>
            </w:pPr>
            <w:r w:rsidRPr="00483C6D">
              <w:rPr>
                <w:sz w:val="18"/>
              </w:rPr>
              <w:t xml:space="preserve">Page </w:t>
            </w:r>
            <w:r w:rsidRPr="00483C6D">
              <w:rPr>
                <w:bCs/>
                <w:sz w:val="18"/>
              </w:rPr>
              <w:fldChar w:fldCharType="begin"/>
            </w:r>
            <w:r w:rsidRPr="00483C6D">
              <w:rPr>
                <w:bCs/>
                <w:sz w:val="18"/>
              </w:rPr>
              <w:instrText xml:space="preserve"> PAGE </w:instrText>
            </w:r>
            <w:r w:rsidRPr="00483C6D">
              <w:rPr>
                <w:bCs/>
                <w:sz w:val="18"/>
              </w:rPr>
              <w:fldChar w:fldCharType="separate"/>
            </w:r>
            <w:r w:rsidR="00FF06F0">
              <w:rPr>
                <w:bCs/>
                <w:noProof/>
                <w:sz w:val="18"/>
              </w:rPr>
              <w:t>1</w:t>
            </w:r>
            <w:r w:rsidRPr="00483C6D">
              <w:rPr>
                <w:bCs/>
                <w:sz w:val="18"/>
              </w:rPr>
              <w:fldChar w:fldCharType="end"/>
            </w:r>
            <w:r w:rsidRPr="00483C6D">
              <w:rPr>
                <w:sz w:val="18"/>
              </w:rPr>
              <w:t xml:space="preserve"> of </w:t>
            </w:r>
            <w:r w:rsidRPr="00483C6D">
              <w:rPr>
                <w:bCs/>
                <w:sz w:val="18"/>
              </w:rPr>
              <w:fldChar w:fldCharType="begin"/>
            </w:r>
            <w:r w:rsidRPr="00483C6D">
              <w:rPr>
                <w:bCs/>
                <w:sz w:val="18"/>
              </w:rPr>
              <w:instrText xml:space="preserve"> NUMPAGES  </w:instrText>
            </w:r>
            <w:r w:rsidRPr="00483C6D">
              <w:rPr>
                <w:bCs/>
                <w:sz w:val="18"/>
              </w:rPr>
              <w:fldChar w:fldCharType="separate"/>
            </w:r>
            <w:r w:rsidR="00FF06F0">
              <w:rPr>
                <w:bCs/>
                <w:noProof/>
                <w:sz w:val="18"/>
              </w:rPr>
              <w:t>4</w:t>
            </w:r>
            <w:r w:rsidRPr="00483C6D">
              <w:rPr>
                <w:bCs/>
                <w:sz w:val="18"/>
              </w:rPr>
              <w:fldChar w:fldCharType="end"/>
            </w:r>
          </w:p>
        </w:sdtContent>
      </w:sdt>
    </w:sdtContent>
  </w:sdt>
  <w:p w:rsidR="00483C6D" w:rsidRDefault="00483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90" w:rsidRDefault="004D6A90" w:rsidP="00483C6D">
      <w:r>
        <w:separator/>
      </w:r>
    </w:p>
  </w:footnote>
  <w:footnote w:type="continuationSeparator" w:id="0">
    <w:p w:rsidR="004D6A90" w:rsidRDefault="004D6A90" w:rsidP="00483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AF3"/>
    <w:multiLevelType w:val="hybridMultilevel"/>
    <w:tmpl w:val="A6DA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6619E"/>
    <w:multiLevelType w:val="hybridMultilevel"/>
    <w:tmpl w:val="5A34D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F7A23"/>
    <w:multiLevelType w:val="hybridMultilevel"/>
    <w:tmpl w:val="310616E0"/>
    <w:lvl w:ilvl="0" w:tplc="5AEC6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24048"/>
    <w:multiLevelType w:val="hybridMultilevel"/>
    <w:tmpl w:val="B1BE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20872"/>
    <w:multiLevelType w:val="hybridMultilevel"/>
    <w:tmpl w:val="4CE8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FF0"/>
    <w:multiLevelType w:val="hybridMultilevel"/>
    <w:tmpl w:val="86E8F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92"/>
    <w:rsid w:val="000035FE"/>
    <w:rsid w:val="000054D2"/>
    <w:rsid w:val="0001045D"/>
    <w:rsid w:val="00016184"/>
    <w:rsid w:val="00017136"/>
    <w:rsid w:val="000228C0"/>
    <w:rsid w:val="00024293"/>
    <w:rsid w:val="00031619"/>
    <w:rsid w:val="000326DB"/>
    <w:rsid w:val="00032927"/>
    <w:rsid w:val="00033BBF"/>
    <w:rsid w:val="00040E7A"/>
    <w:rsid w:val="00042765"/>
    <w:rsid w:val="00045440"/>
    <w:rsid w:val="00047C19"/>
    <w:rsid w:val="00053B55"/>
    <w:rsid w:val="00063E13"/>
    <w:rsid w:val="0007561C"/>
    <w:rsid w:val="00076767"/>
    <w:rsid w:val="00077DD5"/>
    <w:rsid w:val="00082268"/>
    <w:rsid w:val="000852F0"/>
    <w:rsid w:val="00090550"/>
    <w:rsid w:val="00090FF1"/>
    <w:rsid w:val="000925D3"/>
    <w:rsid w:val="00096C00"/>
    <w:rsid w:val="000A2A70"/>
    <w:rsid w:val="000A34BF"/>
    <w:rsid w:val="000A422B"/>
    <w:rsid w:val="000A59C1"/>
    <w:rsid w:val="000B2A0F"/>
    <w:rsid w:val="000C277C"/>
    <w:rsid w:val="000D0D4E"/>
    <w:rsid w:val="000D12EF"/>
    <w:rsid w:val="000D323C"/>
    <w:rsid w:val="000D4BF6"/>
    <w:rsid w:val="000E10E3"/>
    <w:rsid w:val="000E324D"/>
    <w:rsid w:val="000E407E"/>
    <w:rsid w:val="000F55C6"/>
    <w:rsid w:val="000F7C0B"/>
    <w:rsid w:val="00100B8C"/>
    <w:rsid w:val="00101AC0"/>
    <w:rsid w:val="0010208A"/>
    <w:rsid w:val="00106120"/>
    <w:rsid w:val="00111AEB"/>
    <w:rsid w:val="00115986"/>
    <w:rsid w:val="00116A01"/>
    <w:rsid w:val="00136460"/>
    <w:rsid w:val="00140F18"/>
    <w:rsid w:val="0014230B"/>
    <w:rsid w:val="001433EA"/>
    <w:rsid w:val="00146EC2"/>
    <w:rsid w:val="0014798A"/>
    <w:rsid w:val="00151CC8"/>
    <w:rsid w:val="00154D88"/>
    <w:rsid w:val="00155E26"/>
    <w:rsid w:val="001561E6"/>
    <w:rsid w:val="0015693E"/>
    <w:rsid w:val="001620BF"/>
    <w:rsid w:val="00162E80"/>
    <w:rsid w:val="00166CB1"/>
    <w:rsid w:val="00172D2A"/>
    <w:rsid w:val="00173876"/>
    <w:rsid w:val="0017647A"/>
    <w:rsid w:val="0017759E"/>
    <w:rsid w:val="0018007B"/>
    <w:rsid w:val="00181714"/>
    <w:rsid w:val="0018405D"/>
    <w:rsid w:val="001854EF"/>
    <w:rsid w:val="001872C5"/>
    <w:rsid w:val="001872FE"/>
    <w:rsid w:val="00187A25"/>
    <w:rsid w:val="00191EE9"/>
    <w:rsid w:val="0019381D"/>
    <w:rsid w:val="001947F5"/>
    <w:rsid w:val="00196454"/>
    <w:rsid w:val="001A7991"/>
    <w:rsid w:val="001A7ACD"/>
    <w:rsid w:val="001B27B8"/>
    <w:rsid w:val="001B6EDF"/>
    <w:rsid w:val="001D136B"/>
    <w:rsid w:val="0020783B"/>
    <w:rsid w:val="002113F2"/>
    <w:rsid w:val="002162D0"/>
    <w:rsid w:val="00220E5F"/>
    <w:rsid w:val="00221A76"/>
    <w:rsid w:val="00224915"/>
    <w:rsid w:val="00224E5B"/>
    <w:rsid w:val="00233D0E"/>
    <w:rsid w:val="00234669"/>
    <w:rsid w:val="002353AD"/>
    <w:rsid w:val="002367A0"/>
    <w:rsid w:val="00237E16"/>
    <w:rsid w:val="0024470D"/>
    <w:rsid w:val="00263A24"/>
    <w:rsid w:val="0026553E"/>
    <w:rsid w:val="00267EFB"/>
    <w:rsid w:val="002722F2"/>
    <w:rsid w:val="00272F58"/>
    <w:rsid w:val="00273FCD"/>
    <w:rsid w:val="002807D7"/>
    <w:rsid w:val="00283614"/>
    <w:rsid w:val="0028642E"/>
    <w:rsid w:val="00286A86"/>
    <w:rsid w:val="0029187E"/>
    <w:rsid w:val="00291F06"/>
    <w:rsid w:val="00295716"/>
    <w:rsid w:val="00296B6A"/>
    <w:rsid w:val="002A0654"/>
    <w:rsid w:val="002A164A"/>
    <w:rsid w:val="002A3395"/>
    <w:rsid w:val="002C2580"/>
    <w:rsid w:val="002C27F7"/>
    <w:rsid w:val="002C7078"/>
    <w:rsid w:val="002D1B1E"/>
    <w:rsid w:val="002D612E"/>
    <w:rsid w:val="002D62FF"/>
    <w:rsid w:val="002E192E"/>
    <w:rsid w:val="002E1A89"/>
    <w:rsid w:val="002E4CFB"/>
    <w:rsid w:val="002E538F"/>
    <w:rsid w:val="002E59BA"/>
    <w:rsid w:val="002F5907"/>
    <w:rsid w:val="00304D1B"/>
    <w:rsid w:val="003067FA"/>
    <w:rsid w:val="00306EC1"/>
    <w:rsid w:val="00306EED"/>
    <w:rsid w:val="00312DED"/>
    <w:rsid w:val="00313745"/>
    <w:rsid w:val="00321A22"/>
    <w:rsid w:val="00325772"/>
    <w:rsid w:val="003334CD"/>
    <w:rsid w:val="00362923"/>
    <w:rsid w:val="00362BC1"/>
    <w:rsid w:val="00365719"/>
    <w:rsid w:val="00366A7A"/>
    <w:rsid w:val="00367786"/>
    <w:rsid w:val="003748EC"/>
    <w:rsid w:val="00376CCA"/>
    <w:rsid w:val="0037769F"/>
    <w:rsid w:val="00386815"/>
    <w:rsid w:val="00393567"/>
    <w:rsid w:val="00394F2C"/>
    <w:rsid w:val="003962E6"/>
    <w:rsid w:val="003971B8"/>
    <w:rsid w:val="003A50F4"/>
    <w:rsid w:val="003A6851"/>
    <w:rsid w:val="003A7CE5"/>
    <w:rsid w:val="003B2B12"/>
    <w:rsid w:val="003B5B99"/>
    <w:rsid w:val="003C37F3"/>
    <w:rsid w:val="003D0199"/>
    <w:rsid w:val="003D2A64"/>
    <w:rsid w:val="003D4D50"/>
    <w:rsid w:val="003D4F43"/>
    <w:rsid w:val="003D6D20"/>
    <w:rsid w:val="003E13FC"/>
    <w:rsid w:val="003E49A1"/>
    <w:rsid w:val="003E50B8"/>
    <w:rsid w:val="003F323D"/>
    <w:rsid w:val="004021D1"/>
    <w:rsid w:val="004030CC"/>
    <w:rsid w:val="00404BA8"/>
    <w:rsid w:val="004053B0"/>
    <w:rsid w:val="00411B9F"/>
    <w:rsid w:val="00413FD5"/>
    <w:rsid w:val="00415AEF"/>
    <w:rsid w:val="004160FC"/>
    <w:rsid w:val="00424578"/>
    <w:rsid w:val="0042672E"/>
    <w:rsid w:val="00430501"/>
    <w:rsid w:val="00432170"/>
    <w:rsid w:val="00435A57"/>
    <w:rsid w:val="0044405F"/>
    <w:rsid w:val="00444089"/>
    <w:rsid w:val="00444CE8"/>
    <w:rsid w:val="004454FE"/>
    <w:rsid w:val="0044555F"/>
    <w:rsid w:val="00446169"/>
    <w:rsid w:val="00447DEE"/>
    <w:rsid w:val="00451317"/>
    <w:rsid w:val="00451E56"/>
    <w:rsid w:val="00451FA5"/>
    <w:rsid w:val="00453ACB"/>
    <w:rsid w:val="00462679"/>
    <w:rsid w:val="00464027"/>
    <w:rsid w:val="004677B8"/>
    <w:rsid w:val="00481CFA"/>
    <w:rsid w:val="00483C6D"/>
    <w:rsid w:val="00491E30"/>
    <w:rsid w:val="0049251D"/>
    <w:rsid w:val="004939E2"/>
    <w:rsid w:val="004A2056"/>
    <w:rsid w:val="004A3BCE"/>
    <w:rsid w:val="004A5D60"/>
    <w:rsid w:val="004B55F2"/>
    <w:rsid w:val="004C1CB8"/>
    <w:rsid w:val="004C3358"/>
    <w:rsid w:val="004C6FDE"/>
    <w:rsid w:val="004D2A8D"/>
    <w:rsid w:val="004D6A90"/>
    <w:rsid w:val="004E02FA"/>
    <w:rsid w:val="004E1212"/>
    <w:rsid w:val="004F5D95"/>
    <w:rsid w:val="004F6075"/>
    <w:rsid w:val="004F747C"/>
    <w:rsid w:val="005004CE"/>
    <w:rsid w:val="00501B8D"/>
    <w:rsid w:val="005022C5"/>
    <w:rsid w:val="005039E1"/>
    <w:rsid w:val="00510929"/>
    <w:rsid w:val="00512CD0"/>
    <w:rsid w:val="005158FA"/>
    <w:rsid w:val="00520B15"/>
    <w:rsid w:val="005248AB"/>
    <w:rsid w:val="00525726"/>
    <w:rsid w:val="00525C43"/>
    <w:rsid w:val="00526C80"/>
    <w:rsid w:val="00536BCB"/>
    <w:rsid w:val="005410B2"/>
    <w:rsid w:val="00541DB0"/>
    <w:rsid w:val="005441D4"/>
    <w:rsid w:val="005449F9"/>
    <w:rsid w:val="00544AD9"/>
    <w:rsid w:val="00545784"/>
    <w:rsid w:val="00555FA4"/>
    <w:rsid w:val="00556069"/>
    <w:rsid w:val="00560D7F"/>
    <w:rsid w:val="00561424"/>
    <w:rsid w:val="005709C5"/>
    <w:rsid w:val="0057422D"/>
    <w:rsid w:val="005863C1"/>
    <w:rsid w:val="00591262"/>
    <w:rsid w:val="00595C5D"/>
    <w:rsid w:val="005A5010"/>
    <w:rsid w:val="005A7409"/>
    <w:rsid w:val="005A7C82"/>
    <w:rsid w:val="005B2AA8"/>
    <w:rsid w:val="005C045C"/>
    <w:rsid w:val="005C528E"/>
    <w:rsid w:val="005D636C"/>
    <w:rsid w:val="005D6392"/>
    <w:rsid w:val="005E0BE4"/>
    <w:rsid w:val="005E0EC5"/>
    <w:rsid w:val="005E3D10"/>
    <w:rsid w:val="005E67ED"/>
    <w:rsid w:val="005E7352"/>
    <w:rsid w:val="005E73FA"/>
    <w:rsid w:val="005E75CD"/>
    <w:rsid w:val="005F035C"/>
    <w:rsid w:val="005F1C8B"/>
    <w:rsid w:val="005F500F"/>
    <w:rsid w:val="00605666"/>
    <w:rsid w:val="00606560"/>
    <w:rsid w:val="006071EC"/>
    <w:rsid w:val="00611E86"/>
    <w:rsid w:val="006136B3"/>
    <w:rsid w:val="006157CA"/>
    <w:rsid w:val="00621991"/>
    <w:rsid w:val="00637A17"/>
    <w:rsid w:val="00643404"/>
    <w:rsid w:val="00644857"/>
    <w:rsid w:val="006454C7"/>
    <w:rsid w:val="00647945"/>
    <w:rsid w:val="0065631C"/>
    <w:rsid w:val="00656E36"/>
    <w:rsid w:val="00664A9B"/>
    <w:rsid w:val="00665527"/>
    <w:rsid w:val="006679F6"/>
    <w:rsid w:val="00670450"/>
    <w:rsid w:val="00672016"/>
    <w:rsid w:val="00676AEC"/>
    <w:rsid w:val="00680B60"/>
    <w:rsid w:val="00683AA7"/>
    <w:rsid w:val="0069332C"/>
    <w:rsid w:val="00694EF9"/>
    <w:rsid w:val="006A7652"/>
    <w:rsid w:val="006B1E02"/>
    <w:rsid w:val="006C1724"/>
    <w:rsid w:val="006C5475"/>
    <w:rsid w:val="006C745B"/>
    <w:rsid w:val="006C7702"/>
    <w:rsid w:val="006D07F8"/>
    <w:rsid w:val="006D0971"/>
    <w:rsid w:val="006D274C"/>
    <w:rsid w:val="006D3587"/>
    <w:rsid w:val="006D3D6D"/>
    <w:rsid w:val="006D7C78"/>
    <w:rsid w:val="006E04CD"/>
    <w:rsid w:val="006E373E"/>
    <w:rsid w:val="006E510D"/>
    <w:rsid w:val="006E5E2B"/>
    <w:rsid w:val="006E7AC2"/>
    <w:rsid w:val="006F20AE"/>
    <w:rsid w:val="006F620C"/>
    <w:rsid w:val="00703D6B"/>
    <w:rsid w:val="007060DB"/>
    <w:rsid w:val="00707A52"/>
    <w:rsid w:val="00710198"/>
    <w:rsid w:val="00712190"/>
    <w:rsid w:val="00713BA6"/>
    <w:rsid w:val="00713EE6"/>
    <w:rsid w:val="00717BFF"/>
    <w:rsid w:val="007204C4"/>
    <w:rsid w:val="00721DBB"/>
    <w:rsid w:val="007231D3"/>
    <w:rsid w:val="0072557E"/>
    <w:rsid w:val="007263CC"/>
    <w:rsid w:val="00730531"/>
    <w:rsid w:val="0073158B"/>
    <w:rsid w:val="00736DC2"/>
    <w:rsid w:val="00740309"/>
    <w:rsid w:val="007448CA"/>
    <w:rsid w:val="007451DC"/>
    <w:rsid w:val="00752784"/>
    <w:rsid w:val="00757B0C"/>
    <w:rsid w:val="0076182B"/>
    <w:rsid w:val="007648C1"/>
    <w:rsid w:val="00765858"/>
    <w:rsid w:val="00767AE7"/>
    <w:rsid w:val="00767E3A"/>
    <w:rsid w:val="00771160"/>
    <w:rsid w:val="00780E3B"/>
    <w:rsid w:val="00783D0A"/>
    <w:rsid w:val="007915E2"/>
    <w:rsid w:val="0079494F"/>
    <w:rsid w:val="007A0D4A"/>
    <w:rsid w:val="007A7030"/>
    <w:rsid w:val="007B4D44"/>
    <w:rsid w:val="007B7D83"/>
    <w:rsid w:val="007C26A0"/>
    <w:rsid w:val="007C2CB4"/>
    <w:rsid w:val="007D4B34"/>
    <w:rsid w:val="007D793E"/>
    <w:rsid w:val="007E3F8F"/>
    <w:rsid w:val="007F7805"/>
    <w:rsid w:val="00803050"/>
    <w:rsid w:val="008040E4"/>
    <w:rsid w:val="008213BD"/>
    <w:rsid w:val="008259CE"/>
    <w:rsid w:val="00826F36"/>
    <w:rsid w:val="00830A4F"/>
    <w:rsid w:val="00840654"/>
    <w:rsid w:val="00841D25"/>
    <w:rsid w:val="00841F62"/>
    <w:rsid w:val="0085623F"/>
    <w:rsid w:val="00856D7E"/>
    <w:rsid w:val="008633A9"/>
    <w:rsid w:val="0086479A"/>
    <w:rsid w:val="008671B8"/>
    <w:rsid w:val="00871A9B"/>
    <w:rsid w:val="00874F52"/>
    <w:rsid w:val="008823B5"/>
    <w:rsid w:val="00885B7B"/>
    <w:rsid w:val="00887DA9"/>
    <w:rsid w:val="00896B7B"/>
    <w:rsid w:val="00897A70"/>
    <w:rsid w:val="008A1C02"/>
    <w:rsid w:val="008A3AE3"/>
    <w:rsid w:val="008A6686"/>
    <w:rsid w:val="008B4D2D"/>
    <w:rsid w:val="008B6830"/>
    <w:rsid w:val="008C5223"/>
    <w:rsid w:val="008D1690"/>
    <w:rsid w:val="008D3A18"/>
    <w:rsid w:val="008E0359"/>
    <w:rsid w:val="008F0947"/>
    <w:rsid w:val="008F11EF"/>
    <w:rsid w:val="008F3D27"/>
    <w:rsid w:val="008F5EFE"/>
    <w:rsid w:val="00903146"/>
    <w:rsid w:val="009120FB"/>
    <w:rsid w:val="00920B0F"/>
    <w:rsid w:val="00921F5F"/>
    <w:rsid w:val="00923C1D"/>
    <w:rsid w:val="00930CC9"/>
    <w:rsid w:val="00932472"/>
    <w:rsid w:val="00934405"/>
    <w:rsid w:val="0093541B"/>
    <w:rsid w:val="00935F5B"/>
    <w:rsid w:val="00951646"/>
    <w:rsid w:val="00954795"/>
    <w:rsid w:val="0096234A"/>
    <w:rsid w:val="00981B75"/>
    <w:rsid w:val="00991940"/>
    <w:rsid w:val="009938EF"/>
    <w:rsid w:val="009A23DE"/>
    <w:rsid w:val="009B0FD8"/>
    <w:rsid w:val="009C28A6"/>
    <w:rsid w:val="009C5CE1"/>
    <w:rsid w:val="009E0FFD"/>
    <w:rsid w:val="009F309F"/>
    <w:rsid w:val="009F5592"/>
    <w:rsid w:val="00A14D05"/>
    <w:rsid w:val="00A26FC3"/>
    <w:rsid w:val="00A32AE8"/>
    <w:rsid w:val="00A36A0D"/>
    <w:rsid w:val="00A51238"/>
    <w:rsid w:val="00A55367"/>
    <w:rsid w:val="00A56FBB"/>
    <w:rsid w:val="00A576A1"/>
    <w:rsid w:val="00A6166F"/>
    <w:rsid w:val="00A65001"/>
    <w:rsid w:val="00A70014"/>
    <w:rsid w:val="00A745B5"/>
    <w:rsid w:val="00A7646D"/>
    <w:rsid w:val="00A82612"/>
    <w:rsid w:val="00A8642D"/>
    <w:rsid w:val="00A908E5"/>
    <w:rsid w:val="00A94611"/>
    <w:rsid w:val="00A94A10"/>
    <w:rsid w:val="00AA465C"/>
    <w:rsid w:val="00AA69DE"/>
    <w:rsid w:val="00AA7F78"/>
    <w:rsid w:val="00AB16BF"/>
    <w:rsid w:val="00AB310B"/>
    <w:rsid w:val="00AC3715"/>
    <w:rsid w:val="00AD606A"/>
    <w:rsid w:val="00AE35A2"/>
    <w:rsid w:val="00AE4C2F"/>
    <w:rsid w:val="00AF04C6"/>
    <w:rsid w:val="00AF141B"/>
    <w:rsid w:val="00AF7CF0"/>
    <w:rsid w:val="00B00A35"/>
    <w:rsid w:val="00B00BE3"/>
    <w:rsid w:val="00B03276"/>
    <w:rsid w:val="00B0381D"/>
    <w:rsid w:val="00B05B1C"/>
    <w:rsid w:val="00B06B79"/>
    <w:rsid w:val="00B176D7"/>
    <w:rsid w:val="00B25B46"/>
    <w:rsid w:val="00B34CC3"/>
    <w:rsid w:val="00B370BF"/>
    <w:rsid w:val="00B37B07"/>
    <w:rsid w:val="00B41104"/>
    <w:rsid w:val="00B56C63"/>
    <w:rsid w:val="00B57807"/>
    <w:rsid w:val="00B639DF"/>
    <w:rsid w:val="00B667AA"/>
    <w:rsid w:val="00B728CF"/>
    <w:rsid w:val="00B73370"/>
    <w:rsid w:val="00B763EB"/>
    <w:rsid w:val="00B80939"/>
    <w:rsid w:val="00B82226"/>
    <w:rsid w:val="00B82A7F"/>
    <w:rsid w:val="00B878F2"/>
    <w:rsid w:val="00B96D7B"/>
    <w:rsid w:val="00BA3D4A"/>
    <w:rsid w:val="00BB2B30"/>
    <w:rsid w:val="00BB3213"/>
    <w:rsid w:val="00BC5A13"/>
    <w:rsid w:val="00BE047D"/>
    <w:rsid w:val="00BE2869"/>
    <w:rsid w:val="00BE3AC0"/>
    <w:rsid w:val="00BE737B"/>
    <w:rsid w:val="00BF4429"/>
    <w:rsid w:val="00C01106"/>
    <w:rsid w:val="00C01685"/>
    <w:rsid w:val="00C0286A"/>
    <w:rsid w:val="00C20685"/>
    <w:rsid w:val="00C22467"/>
    <w:rsid w:val="00C33DFC"/>
    <w:rsid w:val="00C35961"/>
    <w:rsid w:val="00C41A27"/>
    <w:rsid w:val="00C42CA3"/>
    <w:rsid w:val="00C46D79"/>
    <w:rsid w:val="00C56011"/>
    <w:rsid w:val="00C60564"/>
    <w:rsid w:val="00C61CB5"/>
    <w:rsid w:val="00C77503"/>
    <w:rsid w:val="00C82575"/>
    <w:rsid w:val="00C86DD7"/>
    <w:rsid w:val="00C87FCA"/>
    <w:rsid w:val="00C90D79"/>
    <w:rsid w:val="00C9389C"/>
    <w:rsid w:val="00CA0DD7"/>
    <w:rsid w:val="00CB5344"/>
    <w:rsid w:val="00CB7533"/>
    <w:rsid w:val="00CC329F"/>
    <w:rsid w:val="00CD4573"/>
    <w:rsid w:val="00CD656D"/>
    <w:rsid w:val="00CD788F"/>
    <w:rsid w:val="00CE0922"/>
    <w:rsid w:val="00CE3171"/>
    <w:rsid w:val="00CE3FE8"/>
    <w:rsid w:val="00CE40D9"/>
    <w:rsid w:val="00CF25BC"/>
    <w:rsid w:val="00CF4631"/>
    <w:rsid w:val="00D023DA"/>
    <w:rsid w:val="00D164D8"/>
    <w:rsid w:val="00D1772B"/>
    <w:rsid w:val="00D21E53"/>
    <w:rsid w:val="00D26B4A"/>
    <w:rsid w:val="00D31D96"/>
    <w:rsid w:val="00D37D7D"/>
    <w:rsid w:val="00D40DD7"/>
    <w:rsid w:val="00D506F5"/>
    <w:rsid w:val="00D521D0"/>
    <w:rsid w:val="00D52339"/>
    <w:rsid w:val="00D523FA"/>
    <w:rsid w:val="00D54A96"/>
    <w:rsid w:val="00D57106"/>
    <w:rsid w:val="00D61F33"/>
    <w:rsid w:val="00D65030"/>
    <w:rsid w:val="00D720FF"/>
    <w:rsid w:val="00D72B46"/>
    <w:rsid w:val="00D7549E"/>
    <w:rsid w:val="00D821EC"/>
    <w:rsid w:val="00D82485"/>
    <w:rsid w:val="00D84E7B"/>
    <w:rsid w:val="00D87DB3"/>
    <w:rsid w:val="00D9508B"/>
    <w:rsid w:val="00DA0AA1"/>
    <w:rsid w:val="00DA5F64"/>
    <w:rsid w:val="00DA7CF9"/>
    <w:rsid w:val="00DB10EC"/>
    <w:rsid w:val="00DC2352"/>
    <w:rsid w:val="00DC4548"/>
    <w:rsid w:val="00DC4C7C"/>
    <w:rsid w:val="00DE37FA"/>
    <w:rsid w:val="00DE7108"/>
    <w:rsid w:val="00DF62AD"/>
    <w:rsid w:val="00E0100E"/>
    <w:rsid w:val="00E03315"/>
    <w:rsid w:val="00E06950"/>
    <w:rsid w:val="00E07F65"/>
    <w:rsid w:val="00E14008"/>
    <w:rsid w:val="00E15690"/>
    <w:rsid w:val="00E15EB0"/>
    <w:rsid w:val="00E23B1A"/>
    <w:rsid w:val="00E269B9"/>
    <w:rsid w:val="00E26DD3"/>
    <w:rsid w:val="00E2723D"/>
    <w:rsid w:val="00E33C6D"/>
    <w:rsid w:val="00E357DB"/>
    <w:rsid w:val="00E41A90"/>
    <w:rsid w:val="00E42505"/>
    <w:rsid w:val="00E471F7"/>
    <w:rsid w:val="00E47637"/>
    <w:rsid w:val="00E47FB6"/>
    <w:rsid w:val="00E50A81"/>
    <w:rsid w:val="00E54814"/>
    <w:rsid w:val="00E5562C"/>
    <w:rsid w:val="00E55A2F"/>
    <w:rsid w:val="00E6077A"/>
    <w:rsid w:val="00E6077B"/>
    <w:rsid w:val="00E64718"/>
    <w:rsid w:val="00E64FCB"/>
    <w:rsid w:val="00E6581E"/>
    <w:rsid w:val="00E6609E"/>
    <w:rsid w:val="00E7354E"/>
    <w:rsid w:val="00E7375E"/>
    <w:rsid w:val="00E76941"/>
    <w:rsid w:val="00E76A47"/>
    <w:rsid w:val="00E81532"/>
    <w:rsid w:val="00E821F6"/>
    <w:rsid w:val="00E863CD"/>
    <w:rsid w:val="00E87E17"/>
    <w:rsid w:val="00E93D05"/>
    <w:rsid w:val="00E95975"/>
    <w:rsid w:val="00E96027"/>
    <w:rsid w:val="00EA609A"/>
    <w:rsid w:val="00EA6A3D"/>
    <w:rsid w:val="00EB2283"/>
    <w:rsid w:val="00EC4174"/>
    <w:rsid w:val="00EC57E5"/>
    <w:rsid w:val="00EC582D"/>
    <w:rsid w:val="00EC5C45"/>
    <w:rsid w:val="00ED000E"/>
    <w:rsid w:val="00ED44F3"/>
    <w:rsid w:val="00ED5C49"/>
    <w:rsid w:val="00EE02AB"/>
    <w:rsid w:val="00EE1136"/>
    <w:rsid w:val="00EE3691"/>
    <w:rsid w:val="00EF1D69"/>
    <w:rsid w:val="00F13D8A"/>
    <w:rsid w:val="00F15FF0"/>
    <w:rsid w:val="00F2711C"/>
    <w:rsid w:val="00F35631"/>
    <w:rsid w:val="00F414CB"/>
    <w:rsid w:val="00F427AF"/>
    <w:rsid w:val="00F44D6B"/>
    <w:rsid w:val="00F509D8"/>
    <w:rsid w:val="00F509D9"/>
    <w:rsid w:val="00F52141"/>
    <w:rsid w:val="00F65BFA"/>
    <w:rsid w:val="00F72812"/>
    <w:rsid w:val="00F7514A"/>
    <w:rsid w:val="00F76789"/>
    <w:rsid w:val="00F8243B"/>
    <w:rsid w:val="00F85729"/>
    <w:rsid w:val="00F950BB"/>
    <w:rsid w:val="00FB6473"/>
    <w:rsid w:val="00FB75FB"/>
    <w:rsid w:val="00FB78EF"/>
    <w:rsid w:val="00FC2A8A"/>
    <w:rsid w:val="00FC3E0F"/>
    <w:rsid w:val="00FD4B0F"/>
    <w:rsid w:val="00FE014C"/>
    <w:rsid w:val="00FE6B0F"/>
    <w:rsid w:val="00FF06F0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11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83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3C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3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C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557E"/>
    <w:pPr>
      <w:ind w:left="720"/>
      <w:contextualSpacing/>
    </w:pPr>
  </w:style>
  <w:style w:type="character" w:styleId="Hyperlink">
    <w:name w:val="Hyperlink"/>
    <w:basedOn w:val="DefaultParagraphFont"/>
    <w:rsid w:val="00804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11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83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3C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3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C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557E"/>
    <w:pPr>
      <w:ind w:left="720"/>
      <w:contextualSpacing/>
    </w:pPr>
  </w:style>
  <w:style w:type="character" w:styleId="Hyperlink">
    <w:name w:val="Hyperlink"/>
    <w:basedOn w:val="DefaultParagraphFont"/>
    <w:rsid w:val="00804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dph.ca.gov/programs/immunize/pages/californiahealthdepartments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ccines.gov/getting/whe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veredc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1232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2009</vt:lpstr>
    </vt:vector>
  </TitlesOfParts>
  <Company>Stanislaus County Office Of Education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29, 2009</dc:title>
  <dc:creator>Pamela Pulford</dc:creator>
  <cp:lastModifiedBy>Hotchkiss, Jewelee</cp:lastModifiedBy>
  <cp:revision>29</cp:revision>
  <cp:lastPrinted>2016-06-10T00:34:00Z</cp:lastPrinted>
  <dcterms:created xsi:type="dcterms:W3CDTF">2016-04-11T17:17:00Z</dcterms:created>
  <dcterms:modified xsi:type="dcterms:W3CDTF">2016-10-13T17:43:00Z</dcterms:modified>
</cp:coreProperties>
</file>