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9E92B" w14:textId="1FD059D1" w:rsidR="00101AAB" w:rsidRDefault="009B74C2">
      <w:pPr>
        <w:rPr>
          <w:rFonts w:ascii="Arial" w:hAnsi="Arial" w:cs="Arial"/>
          <w:sz w:val="22"/>
          <w:szCs w:val="22"/>
        </w:rPr>
      </w:pPr>
      <w:r w:rsidRPr="009B74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336442" wp14:editId="25663468">
                <wp:simplePos x="0" y="0"/>
                <wp:positionH relativeFrom="column">
                  <wp:posOffset>1623060</wp:posOffset>
                </wp:positionH>
                <wp:positionV relativeFrom="paragraph">
                  <wp:posOffset>-1151255</wp:posOffset>
                </wp:positionV>
                <wp:extent cx="2948940" cy="660400"/>
                <wp:effectExtent l="0" t="0" r="2286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66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1BFC3" w14:textId="41E5DF63" w:rsidR="009B74C2" w:rsidRPr="009B13A7" w:rsidRDefault="00E26092" w:rsidP="009B7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WHAT TO EXP</w:t>
                            </w:r>
                            <w:r w:rsidR="009B74C2" w:rsidRPr="009B13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ECT:</w:t>
                            </w:r>
                          </w:p>
                          <w:p w14:paraId="4049FAD1" w14:textId="77777777" w:rsidR="00E26092" w:rsidRDefault="00E26092" w:rsidP="00E2609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ENVIRONMENT RATING SCALE </w:t>
                            </w:r>
                          </w:p>
                          <w:p w14:paraId="496C7B39" w14:textId="7127F632" w:rsidR="00E26092" w:rsidRPr="00E26092" w:rsidRDefault="00E26092" w:rsidP="00E2609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VISIT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3644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127.8pt;margin-top:-90.6pt;width:232.2pt;height: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" fillcolor="#002060" strokecolor="#002060">
                <v:textbox>
                  <w:txbxContent>
                    <w:p w14:paraId="3341BFC3" w14:textId="41E5DF63" w:rsidR="009B74C2" w:rsidRPr="009B13A7" w:rsidRDefault="00E26092" w:rsidP="009B74C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WHAT TO EXP</w:t>
                      </w:r>
                      <w:r w:rsidR="009B74C2" w:rsidRPr="009B13A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ECT:</w:t>
                      </w:r>
                    </w:p>
                    <w:p w14:paraId="4049FAD1" w14:textId="77777777" w:rsidR="00E26092" w:rsidRDefault="00E26092" w:rsidP="00E2609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ENVIRONMENT RATING SCALE </w:t>
                      </w:r>
                    </w:p>
                    <w:p w14:paraId="496C7B39" w14:textId="7127F632" w:rsidR="00E26092" w:rsidRPr="00E26092" w:rsidRDefault="00E26092" w:rsidP="00E2609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VISIT</w:t>
                      </w:r>
                    </w:p>
                  </w:txbxContent>
                </v:textbox>
              </v:shape>
            </w:pict>
          </mc:Fallback>
        </mc:AlternateContent>
      </w:r>
      <w:r w:rsidRPr="009B74C2">
        <w:rPr>
          <w:noProof/>
        </w:rPr>
        <w:drawing>
          <wp:anchor distT="0" distB="0" distL="114300" distR="114300" simplePos="0" relativeHeight="251660288" behindDoc="0" locked="0" layoutInCell="1" allowOverlap="1" wp14:anchorId="4B7F92EA" wp14:editId="246F69E2">
            <wp:simplePos x="0" y="0"/>
            <wp:positionH relativeFrom="column">
              <wp:posOffset>-666750</wp:posOffset>
            </wp:positionH>
            <wp:positionV relativeFrom="paragraph">
              <wp:posOffset>-1212850</wp:posOffset>
            </wp:positionV>
            <wp:extent cx="1233805" cy="1233805"/>
            <wp:effectExtent l="0" t="0" r="4445" b="4445"/>
            <wp:wrapNone/>
            <wp:docPr id="4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4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4C4C1" wp14:editId="42507A44">
                <wp:simplePos x="0" y="0"/>
                <wp:positionH relativeFrom="column">
                  <wp:posOffset>-914400</wp:posOffset>
                </wp:positionH>
                <wp:positionV relativeFrom="paragraph">
                  <wp:posOffset>-1384300</wp:posOffset>
                </wp:positionV>
                <wp:extent cx="7772400" cy="1035050"/>
                <wp:effectExtent l="0" t="0" r="1905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35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in;margin-top:-109pt;width:612pt;height: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" fillcolor="#002060" strokecolor="#002060" strokeweight="1pt"/>
            </w:pict>
          </mc:Fallback>
        </mc:AlternateContent>
      </w:r>
    </w:p>
    <w:p w14:paraId="54D2F4CE" w14:textId="31159E49" w:rsidR="00101AAB" w:rsidRDefault="00101AA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are required by our funder, the California </w:t>
      </w:r>
      <w:r w:rsidR="00A96B41">
        <w:rPr>
          <w:rFonts w:ascii="Arial" w:hAnsi="Arial" w:cs="Arial"/>
          <w:sz w:val="22"/>
          <w:szCs w:val="22"/>
        </w:rPr>
        <w:t xml:space="preserve">Department of Education, to annually access </w:t>
      </w:r>
      <w:r w:rsidR="00E26092">
        <w:rPr>
          <w:rFonts w:ascii="Arial" w:hAnsi="Arial" w:cs="Arial"/>
          <w:sz w:val="22"/>
          <w:szCs w:val="22"/>
        </w:rPr>
        <w:t xml:space="preserve">classrooms </w:t>
      </w:r>
      <w:r w:rsidR="00A96B41">
        <w:rPr>
          <w:rFonts w:ascii="Arial" w:hAnsi="Arial" w:cs="Arial"/>
          <w:sz w:val="22"/>
          <w:szCs w:val="22"/>
        </w:rPr>
        <w:t xml:space="preserve">using the </w:t>
      </w:r>
      <w:r w:rsidR="00CE41C8">
        <w:rPr>
          <w:rFonts w:ascii="Arial" w:hAnsi="Arial" w:cs="Arial"/>
          <w:sz w:val="22"/>
          <w:szCs w:val="22"/>
        </w:rPr>
        <w:t xml:space="preserve">Environment </w:t>
      </w:r>
      <w:r w:rsidR="00A96B41">
        <w:rPr>
          <w:rFonts w:ascii="Arial" w:hAnsi="Arial" w:cs="Arial"/>
          <w:sz w:val="22"/>
          <w:szCs w:val="22"/>
        </w:rPr>
        <w:t>Rating Scale (</w:t>
      </w:r>
      <w:r w:rsidR="00540DF7">
        <w:rPr>
          <w:rFonts w:ascii="Arial" w:hAnsi="Arial" w:cs="Arial"/>
          <w:sz w:val="22"/>
          <w:szCs w:val="22"/>
        </w:rPr>
        <w:t>ERS</w:t>
      </w:r>
      <w:r w:rsidR="00A96B41">
        <w:rPr>
          <w:rFonts w:ascii="Arial" w:hAnsi="Arial" w:cs="Arial"/>
          <w:sz w:val="22"/>
          <w:szCs w:val="22"/>
        </w:rPr>
        <w:t>) Revised Edition</w:t>
      </w:r>
      <w:r>
        <w:rPr>
          <w:rFonts w:ascii="Arial" w:hAnsi="Arial" w:cs="Arial"/>
          <w:sz w:val="22"/>
          <w:szCs w:val="22"/>
        </w:rPr>
        <w:t>.</w:t>
      </w:r>
      <w:r w:rsidR="00A96B41">
        <w:rPr>
          <w:rFonts w:ascii="Arial" w:hAnsi="Arial" w:cs="Arial"/>
          <w:sz w:val="22"/>
          <w:szCs w:val="22"/>
        </w:rPr>
        <w:t xml:space="preserve"> This reference sheet was designed to help </w:t>
      </w:r>
      <w:r w:rsidR="00E26092">
        <w:rPr>
          <w:rFonts w:ascii="Arial" w:hAnsi="Arial" w:cs="Arial"/>
          <w:sz w:val="22"/>
          <w:szCs w:val="22"/>
        </w:rPr>
        <w:t>educators</w:t>
      </w:r>
      <w:r w:rsidR="00A96B41">
        <w:rPr>
          <w:rFonts w:ascii="Arial" w:hAnsi="Arial" w:cs="Arial"/>
          <w:sz w:val="22"/>
          <w:szCs w:val="22"/>
        </w:rPr>
        <w:t xml:space="preserve"> understand what to expect.</w:t>
      </w:r>
    </w:p>
    <w:p w14:paraId="07CA0AA6" w14:textId="77777777" w:rsidR="00A96B41" w:rsidRDefault="00A96B41">
      <w:pPr>
        <w:rPr>
          <w:rFonts w:ascii="Arial" w:hAnsi="Arial" w:cs="Arial"/>
          <w:sz w:val="22"/>
          <w:szCs w:val="22"/>
        </w:rPr>
      </w:pPr>
    </w:p>
    <w:p w14:paraId="75D710E2" w14:textId="7F51FB2D" w:rsidR="004D3AC6" w:rsidRPr="00994049" w:rsidRDefault="004D3AC6" w:rsidP="004D3AC6">
      <w:p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PREPERATION FOR THE VISIT</w:t>
      </w:r>
      <w:r w:rsidRPr="00994049">
        <w:rPr>
          <w:rFonts w:ascii="Arial" w:hAnsi="Arial" w:cs="Arial"/>
          <w:b/>
          <w:color w:val="002060"/>
        </w:rPr>
        <w:t>:</w:t>
      </w:r>
    </w:p>
    <w:p w14:paraId="4836F05F" w14:textId="77777777" w:rsidR="00A96B41" w:rsidRDefault="00A96B41">
      <w:pPr>
        <w:rPr>
          <w:rFonts w:ascii="Arial" w:hAnsi="Arial" w:cs="Arial"/>
          <w:sz w:val="22"/>
          <w:szCs w:val="22"/>
        </w:rPr>
      </w:pPr>
    </w:p>
    <w:p w14:paraId="4AFAAD63" w14:textId="40450992" w:rsidR="002D608A" w:rsidRDefault="00E26092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Assessor</w:t>
      </w:r>
      <w:r w:rsidR="002D608A">
        <w:rPr>
          <w:rFonts w:ascii="Arial" w:hAnsi="Arial" w:cs="Arial"/>
          <w:sz w:val="22"/>
          <w:szCs w:val="22"/>
        </w:rPr>
        <w:t xml:space="preserve"> will schedule a time/date for the assessment</w:t>
      </w:r>
    </w:p>
    <w:p w14:paraId="4C903078" w14:textId="730252F8" w:rsidR="00A96B41" w:rsidRDefault="00A96B41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Review and set-up your </w:t>
      </w:r>
      <w:r w:rsidR="00540DF7">
        <w:rPr>
          <w:rFonts w:ascii="Arial" w:hAnsi="Arial" w:cs="Arial"/>
          <w:sz w:val="22"/>
          <w:szCs w:val="22"/>
        </w:rPr>
        <w:t xml:space="preserve">classroom </w:t>
      </w:r>
      <w:r>
        <w:rPr>
          <w:rFonts w:ascii="Arial" w:hAnsi="Arial" w:cs="Arial"/>
          <w:sz w:val="22"/>
          <w:szCs w:val="22"/>
        </w:rPr>
        <w:t xml:space="preserve">environment using the </w:t>
      </w:r>
      <w:r w:rsidR="00540DF7">
        <w:rPr>
          <w:rFonts w:ascii="Arial" w:hAnsi="Arial" w:cs="Arial"/>
          <w:sz w:val="22"/>
          <w:szCs w:val="22"/>
        </w:rPr>
        <w:t>ERS</w:t>
      </w:r>
      <w:r>
        <w:rPr>
          <w:rFonts w:ascii="Arial" w:hAnsi="Arial" w:cs="Arial"/>
          <w:sz w:val="22"/>
          <w:szCs w:val="22"/>
        </w:rPr>
        <w:t xml:space="preserve"> tool</w:t>
      </w:r>
    </w:p>
    <w:p w14:paraId="4865C800" w14:textId="5B6913D1" w:rsidR="00A96B41" w:rsidRDefault="00A96B41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Pay close attention to the terms and notes for clarification</w:t>
      </w:r>
    </w:p>
    <w:p w14:paraId="68C76281" w14:textId="1E1DEE0D" w:rsidR="00011B6D" w:rsidRPr="00011B6D" w:rsidRDefault="00540DF7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Each item in the </w:t>
      </w:r>
      <w:r w:rsidR="00011B6D" w:rsidRPr="00011B6D">
        <w:rPr>
          <w:rFonts w:ascii="Arial" w:hAnsi="Arial" w:cs="Arial"/>
          <w:sz w:val="22"/>
          <w:szCs w:val="22"/>
        </w:rPr>
        <w:t xml:space="preserve">ERS tool will be scored. When scoring, </w:t>
      </w:r>
      <w:r w:rsidR="00E0321B">
        <w:rPr>
          <w:rFonts w:ascii="Arial" w:hAnsi="Arial" w:cs="Arial"/>
          <w:sz w:val="22"/>
          <w:szCs w:val="22"/>
        </w:rPr>
        <w:t xml:space="preserve">remember that </w:t>
      </w:r>
      <w:r w:rsidR="00011B6D" w:rsidRPr="00011B6D">
        <w:rPr>
          <w:rFonts w:ascii="Arial" w:hAnsi="Arial" w:cs="Arial"/>
          <w:sz w:val="22"/>
          <w:szCs w:val="22"/>
        </w:rPr>
        <w:t xml:space="preserve">each section builds onto the next. The assessor will start with 1 and work their way up the scale. One of the most common errors when people prepare for the </w:t>
      </w:r>
      <w:r>
        <w:rPr>
          <w:rFonts w:ascii="Arial" w:hAnsi="Arial" w:cs="Arial"/>
          <w:sz w:val="22"/>
          <w:szCs w:val="22"/>
        </w:rPr>
        <w:t>ERS</w:t>
      </w:r>
      <w:r w:rsidR="00011B6D" w:rsidRPr="00011B6D">
        <w:rPr>
          <w:rFonts w:ascii="Arial" w:hAnsi="Arial" w:cs="Arial"/>
          <w:sz w:val="22"/>
          <w:szCs w:val="22"/>
        </w:rPr>
        <w:t xml:space="preserve"> is to jump to 5 or 6. If 1, 2 or 3 are not met, then the score stops.</w:t>
      </w:r>
    </w:p>
    <w:p w14:paraId="4C01537F" w14:textId="77777777" w:rsidR="00290686" w:rsidRDefault="00290686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It is not realistic to score 7 across all items </w:t>
      </w:r>
    </w:p>
    <w:p w14:paraId="692A2C50" w14:textId="6D0F84E8" w:rsidR="00290686" w:rsidRDefault="00290686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540DF7">
        <w:rPr>
          <w:rFonts w:ascii="Arial" w:hAnsi="Arial" w:cs="Arial"/>
          <w:b/>
          <w:sz w:val="22"/>
          <w:szCs w:val="22"/>
        </w:rPr>
        <w:t>goal is to have a minimum score of 5 within each subscale</w:t>
      </w:r>
      <w:r>
        <w:rPr>
          <w:rFonts w:ascii="Arial" w:hAnsi="Arial" w:cs="Arial"/>
          <w:sz w:val="22"/>
          <w:szCs w:val="22"/>
        </w:rPr>
        <w:t>. To determine the subscale average, add the subscale items together and divide the total by the number of items scored</w:t>
      </w:r>
    </w:p>
    <w:p w14:paraId="29CB0870" w14:textId="77777777" w:rsidR="00290686" w:rsidRDefault="00290686" w:rsidP="00290686">
      <w:pPr>
        <w:rPr>
          <w:rFonts w:ascii="Arial" w:hAnsi="Arial" w:cs="Arial"/>
          <w:sz w:val="22"/>
          <w:szCs w:val="22"/>
        </w:rPr>
      </w:pPr>
    </w:p>
    <w:p w14:paraId="0D3EE2DB" w14:textId="68FF3B08" w:rsidR="00011B6D" w:rsidRDefault="009B74C2" w:rsidP="00011B6D">
      <w:pPr>
        <w:rPr>
          <w:rFonts w:ascii="Arial" w:hAnsi="Arial" w:cs="Arial"/>
          <w:b/>
          <w:color w:val="002060"/>
        </w:rPr>
      </w:pPr>
      <w:r w:rsidRPr="00994049">
        <w:rPr>
          <w:rFonts w:ascii="Arial" w:hAnsi="Arial" w:cs="Arial"/>
          <w:b/>
          <w:color w:val="002060"/>
        </w:rPr>
        <w:t>WHAT TO EXPECT DURING THE VISIT:</w:t>
      </w:r>
    </w:p>
    <w:p w14:paraId="22889D51" w14:textId="77777777" w:rsidR="009B74C2" w:rsidRDefault="009B74C2" w:rsidP="00011B6D">
      <w:pPr>
        <w:rPr>
          <w:rFonts w:ascii="Arial" w:hAnsi="Arial" w:cs="Arial"/>
          <w:sz w:val="22"/>
          <w:szCs w:val="22"/>
        </w:rPr>
      </w:pPr>
    </w:p>
    <w:p w14:paraId="63F6935D" w14:textId="77777777" w:rsidR="00011B6D" w:rsidRDefault="00011B6D" w:rsidP="004D3AC6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011B6D">
        <w:rPr>
          <w:rFonts w:ascii="Arial" w:hAnsi="Arial" w:cs="Arial"/>
          <w:sz w:val="22"/>
          <w:szCs w:val="22"/>
        </w:rPr>
        <w:t>Assessor will be observing the</w:t>
      </w:r>
      <w:r>
        <w:rPr>
          <w:rFonts w:ascii="Arial" w:hAnsi="Arial" w:cs="Arial"/>
          <w:sz w:val="22"/>
          <w:szCs w:val="22"/>
        </w:rPr>
        <w:t xml:space="preserve"> environment for 3 to 3 ½ hours</w:t>
      </w:r>
      <w:r w:rsidRPr="00011B6D">
        <w:rPr>
          <w:rFonts w:ascii="Arial" w:hAnsi="Arial" w:cs="Arial"/>
          <w:sz w:val="22"/>
          <w:szCs w:val="22"/>
        </w:rPr>
        <w:t xml:space="preserve"> </w:t>
      </w:r>
    </w:p>
    <w:p w14:paraId="352ED915" w14:textId="309C1231" w:rsidR="00011B6D" w:rsidRDefault="00011B6D" w:rsidP="004D3AC6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011B6D">
        <w:rPr>
          <w:rFonts w:ascii="Arial" w:hAnsi="Arial" w:cs="Arial"/>
          <w:sz w:val="22"/>
          <w:szCs w:val="22"/>
        </w:rPr>
        <w:t xml:space="preserve">uring the observation, the assessor is not allowed to interact with the </w:t>
      </w:r>
      <w:r w:rsidR="00540DF7">
        <w:rPr>
          <w:rFonts w:ascii="Arial" w:hAnsi="Arial" w:cs="Arial"/>
          <w:sz w:val="22"/>
          <w:szCs w:val="22"/>
        </w:rPr>
        <w:t>teacher</w:t>
      </w:r>
      <w:r w:rsidRPr="00011B6D">
        <w:rPr>
          <w:rFonts w:ascii="Arial" w:hAnsi="Arial" w:cs="Arial"/>
          <w:sz w:val="22"/>
          <w:szCs w:val="22"/>
        </w:rPr>
        <w:t xml:space="preserve"> or children</w:t>
      </w:r>
    </w:p>
    <w:p w14:paraId="6EB76DDE" w14:textId="444E3C98" w:rsidR="002D608A" w:rsidRDefault="002D608A" w:rsidP="004D3AC6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Pr="002D608A">
        <w:rPr>
          <w:rFonts w:ascii="Arial" w:hAnsi="Arial" w:cs="Arial"/>
          <w:sz w:val="22"/>
          <w:szCs w:val="22"/>
        </w:rPr>
        <w:t xml:space="preserve"> Assessor needs to observe what a typical day looks like</w:t>
      </w:r>
    </w:p>
    <w:p w14:paraId="08776A24" w14:textId="0BF89257" w:rsidR="002D608A" w:rsidRDefault="002D608A" w:rsidP="004D3AC6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 will not receive the results on the actual assessment day</w:t>
      </w:r>
      <w:bookmarkStart w:id="0" w:name="_GoBack"/>
      <w:bookmarkEnd w:id="0"/>
    </w:p>
    <w:p w14:paraId="64BA98AF" w14:textId="77777777" w:rsidR="002D608A" w:rsidRDefault="002D608A" w:rsidP="002D608A">
      <w:pPr>
        <w:rPr>
          <w:rFonts w:ascii="Arial" w:hAnsi="Arial" w:cs="Arial"/>
          <w:sz w:val="22"/>
          <w:szCs w:val="22"/>
        </w:rPr>
      </w:pPr>
    </w:p>
    <w:p w14:paraId="2465526B" w14:textId="77777777" w:rsidR="004D3AC6" w:rsidRPr="00994049" w:rsidRDefault="004D3AC6" w:rsidP="004D3AC6">
      <w:pPr>
        <w:rPr>
          <w:rFonts w:ascii="Arial" w:hAnsi="Arial" w:cs="Arial"/>
          <w:b/>
          <w:color w:val="002060"/>
        </w:rPr>
      </w:pPr>
      <w:r w:rsidRPr="00994049">
        <w:rPr>
          <w:rFonts w:ascii="Arial" w:hAnsi="Arial" w:cs="Arial"/>
          <w:b/>
          <w:color w:val="002060"/>
        </w:rPr>
        <w:t xml:space="preserve">WHAT TO EXPECT </w:t>
      </w:r>
      <w:r>
        <w:rPr>
          <w:rFonts w:ascii="Arial" w:hAnsi="Arial" w:cs="Arial"/>
          <w:b/>
          <w:color w:val="002060"/>
        </w:rPr>
        <w:t>AFTER THE VISIT</w:t>
      </w:r>
      <w:r w:rsidRPr="00994049">
        <w:rPr>
          <w:rFonts w:ascii="Arial" w:hAnsi="Arial" w:cs="Arial"/>
          <w:b/>
          <w:color w:val="002060"/>
        </w:rPr>
        <w:t>:</w:t>
      </w:r>
    </w:p>
    <w:p w14:paraId="7A4F41D5" w14:textId="77777777" w:rsidR="002D608A" w:rsidRDefault="002D608A" w:rsidP="002D608A">
      <w:pPr>
        <w:rPr>
          <w:rFonts w:ascii="Arial" w:hAnsi="Arial" w:cs="Arial"/>
          <w:sz w:val="22"/>
          <w:szCs w:val="22"/>
        </w:rPr>
      </w:pPr>
    </w:p>
    <w:p w14:paraId="208C8C9A" w14:textId="66EC890D" w:rsidR="002D608A" w:rsidRDefault="002D608A" w:rsidP="004D3AC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F609EC">
        <w:rPr>
          <w:rFonts w:ascii="Arial" w:hAnsi="Arial" w:cs="Arial"/>
          <w:sz w:val="22"/>
          <w:szCs w:val="22"/>
        </w:rPr>
        <w:t>Assessor</w:t>
      </w:r>
      <w:r>
        <w:rPr>
          <w:rFonts w:ascii="Arial" w:hAnsi="Arial" w:cs="Arial"/>
          <w:sz w:val="22"/>
          <w:szCs w:val="22"/>
        </w:rPr>
        <w:t xml:space="preserve"> will schedule a time to review the </w:t>
      </w:r>
      <w:r w:rsidR="00540DF7">
        <w:rPr>
          <w:rFonts w:ascii="Arial" w:hAnsi="Arial" w:cs="Arial"/>
          <w:sz w:val="22"/>
          <w:szCs w:val="22"/>
        </w:rPr>
        <w:t>ERS</w:t>
      </w:r>
      <w:r>
        <w:rPr>
          <w:rFonts w:ascii="Arial" w:hAnsi="Arial" w:cs="Arial"/>
          <w:sz w:val="22"/>
          <w:szCs w:val="22"/>
        </w:rPr>
        <w:t xml:space="preserve"> results</w:t>
      </w:r>
      <w:r w:rsidR="00DD76C6">
        <w:rPr>
          <w:rFonts w:ascii="Arial" w:hAnsi="Arial" w:cs="Arial"/>
          <w:sz w:val="22"/>
          <w:szCs w:val="22"/>
        </w:rPr>
        <w:t xml:space="preserve"> with you</w:t>
      </w:r>
    </w:p>
    <w:p w14:paraId="506AC3F2" w14:textId="7CF8C0D4" w:rsidR="00DD76C6" w:rsidRPr="00DD76C6" w:rsidRDefault="002D608A" w:rsidP="004D3AC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collaboration with the </w:t>
      </w:r>
      <w:r w:rsidR="00F609EC">
        <w:rPr>
          <w:rFonts w:ascii="Arial" w:hAnsi="Arial" w:cs="Arial"/>
          <w:sz w:val="22"/>
          <w:szCs w:val="22"/>
        </w:rPr>
        <w:t>Master Teacher</w:t>
      </w:r>
      <w:r>
        <w:rPr>
          <w:rFonts w:ascii="Arial" w:hAnsi="Arial" w:cs="Arial"/>
          <w:sz w:val="22"/>
          <w:szCs w:val="22"/>
        </w:rPr>
        <w:t xml:space="preserve">, </w:t>
      </w:r>
      <w:r w:rsidR="00DD76C6" w:rsidRPr="00DD76C6">
        <w:rPr>
          <w:rFonts w:ascii="Arial" w:hAnsi="Arial" w:cs="Arial"/>
          <w:sz w:val="22"/>
          <w:szCs w:val="22"/>
        </w:rPr>
        <w:t xml:space="preserve">action steps </w:t>
      </w:r>
      <w:r w:rsidR="00DD76C6">
        <w:rPr>
          <w:rFonts w:ascii="Arial" w:hAnsi="Arial" w:cs="Arial"/>
          <w:sz w:val="22"/>
          <w:szCs w:val="22"/>
        </w:rPr>
        <w:t xml:space="preserve">will be developed </w:t>
      </w:r>
      <w:r w:rsidR="00DD76C6" w:rsidRPr="00DD76C6">
        <w:rPr>
          <w:rFonts w:ascii="Arial" w:hAnsi="Arial" w:cs="Arial"/>
          <w:sz w:val="22"/>
          <w:szCs w:val="22"/>
        </w:rPr>
        <w:t xml:space="preserve">for any subscales scored below a Good </w:t>
      </w:r>
      <w:r w:rsidR="00DD76C6">
        <w:rPr>
          <w:rFonts w:ascii="Arial" w:hAnsi="Arial" w:cs="Arial"/>
          <w:sz w:val="22"/>
          <w:szCs w:val="22"/>
        </w:rPr>
        <w:t xml:space="preserve">(5) </w:t>
      </w:r>
      <w:r w:rsidR="00DD76C6" w:rsidRPr="00DD76C6">
        <w:rPr>
          <w:rFonts w:ascii="Arial" w:hAnsi="Arial" w:cs="Arial"/>
          <w:sz w:val="22"/>
          <w:szCs w:val="22"/>
        </w:rPr>
        <w:t xml:space="preserve">rating. The plan will be recorded </w:t>
      </w:r>
      <w:r w:rsidR="00DD76C6">
        <w:rPr>
          <w:rFonts w:ascii="Arial" w:hAnsi="Arial" w:cs="Arial"/>
          <w:sz w:val="22"/>
          <w:szCs w:val="22"/>
        </w:rPr>
        <w:t>on the Summary of Findings form</w:t>
      </w:r>
    </w:p>
    <w:p w14:paraId="27E3D047" w14:textId="49BAB965" w:rsidR="00DD76C6" w:rsidRPr="003C0CAA" w:rsidRDefault="004D3AC6" w:rsidP="004D3AC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A577BFB" wp14:editId="04A53325">
            <wp:simplePos x="0" y="0"/>
            <wp:positionH relativeFrom="column">
              <wp:posOffset>1463040</wp:posOffset>
            </wp:positionH>
            <wp:positionV relativeFrom="paragraph">
              <wp:posOffset>288290</wp:posOffset>
            </wp:positionV>
            <wp:extent cx="4966335" cy="3402330"/>
            <wp:effectExtent l="0" t="0" r="0" b="0"/>
            <wp:wrapNone/>
            <wp:docPr id="4" name="Picture 4" descr="C:\Users\ktate\Downloads\shutterstock_4758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ate\Downloads\shutterstock_475813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524" b="89908" l="9937" r="898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C6" w:rsidRPr="003C0CAA">
        <w:rPr>
          <w:rFonts w:ascii="Arial" w:hAnsi="Arial" w:cs="Arial"/>
          <w:sz w:val="22"/>
          <w:szCs w:val="22"/>
        </w:rPr>
        <w:t xml:space="preserve">Follow-up and reflection will be conducted </w:t>
      </w:r>
      <w:r w:rsidR="003C0CAA">
        <w:rPr>
          <w:rFonts w:ascii="Arial" w:hAnsi="Arial" w:cs="Arial"/>
          <w:sz w:val="22"/>
          <w:szCs w:val="22"/>
        </w:rPr>
        <w:t>as stated on the Year at a Glance calendar</w:t>
      </w:r>
    </w:p>
    <w:p w14:paraId="6A8A4BEC" w14:textId="77777777" w:rsidR="002D608A" w:rsidRPr="00011B6D" w:rsidRDefault="002D608A" w:rsidP="002D608A">
      <w:pPr>
        <w:pStyle w:val="ListParagraph"/>
        <w:rPr>
          <w:rFonts w:ascii="Arial" w:hAnsi="Arial" w:cs="Arial"/>
          <w:sz w:val="22"/>
          <w:szCs w:val="22"/>
        </w:rPr>
      </w:pPr>
    </w:p>
    <w:p w14:paraId="061C8EDC" w14:textId="558A0399" w:rsidR="00F5278D" w:rsidRPr="00290686" w:rsidRDefault="00F5278D" w:rsidP="00290686">
      <w:pPr>
        <w:rPr>
          <w:rFonts w:ascii="Arial" w:hAnsi="Arial" w:cs="Arial"/>
          <w:sz w:val="22"/>
          <w:szCs w:val="22"/>
        </w:rPr>
      </w:pPr>
    </w:p>
    <w:sectPr w:rsidR="00F5278D" w:rsidRPr="00290686" w:rsidSect="009B74C2">
      <w:headerReference w:type="default" r:id="rId10"/>
      <w:pgSz w:w="12240" w:h="15840"/>
      <w:pgMar w:top="33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EB6EA" w14:textId="77777777" w:rsidR="0084364F" w:rsidRDefault="0084364F" w:rsidP="00381048">
      <w:r>
        <w:separator/>
      </w:r>
    </w:p>
  </w:endnote>
  <w:endnote w:type="continuationSeparator" w:id="0">
    <w:p w14:paraId="24712072" w14:textId="77777777" w:rsidR="0084364F" w:rsidRDefault="0084364F" w:rsidP="00381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2737C" w14:textId="77777777" w:rsidR="0084364F" w:rsidRDefault="0084364F" w:rsidP="00381048">
      <w:r>
        <w:separator/>
      </w:r>
    </w:p>
  </w:footnote>
  <w:footnote w:type="continuationSeparator" w:id="0">
    <w:p w14:paraId="22147363" w14:textId="77777777" w:rsidR="0084364F" w:rsidRDefault="0084364F" w:rsidP="003810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E2D2D2" w14:textId="07FE1D2B" w:rsidR="00194499" w:rsidRDefault="009B74C2" w:rsidP="009B74C2">
    <w:pPr>
      <w:pStyle w:val="Header"/>
      <w:tabs>
        <w:tab w:val="clear" w:pos="4680"/>
        <w:tab w:val="clear" w:pos="9360"/>
        <w:tab w:val="left" w:pos="1428"/>
      </w:tabs>
    </w:pPr>
    <w:r>
      <w:tab/>
    </w:r>
  </w:p>
  <w:p w14:paraId="2A05068D" w14:textId="77777777" w:rsidR="00194499" w:rsidRDefault="00194499">
    <w:pPr>
      <w:pStyle w:val="Header"/>
    </w:pPr>
  </w:p>
  <w:p w14:paraId="1DD91B47" w14:textId="77777777" w:rsidR="00194499" w:rsidRDefault="00194499">
    <w:pPr>
      <w:pStyle w:val="Header"/>
    </w:pPr>
  </w:p>
  <w:p w14:paraId="2CF83448" w14:textId="77777777" w:rsidR="00194499" w:rsidRDefault="00194499">
    <w:pPr>
      <w:pStyle w:val="Header"/>
    </w:pPr>
  </w:p>
  <w:p w14:paraId="48FA7E8E" w14:textId="77777777" w:rsidR="00194499" w:rsidRDefault="0019449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035BD"/>
    <w:multiLevelType w:val="hybridMultilevel"/>
    <w:tmpl w:val="8864CF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854EC"/>
    <w:multiLevelType w:val="hybridMultilevel"/>
    <w:tmpl w:val="5ABAF1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B7276"/>
    <w:multiLevelType w:val="hybridMultilevel"/>
    <w:tmpl w:val="CF1AAF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E58EF"/>
    <w:multiLevelType w:val="hybridMultilevel"/>
    <w:tmpl w:val="35BE32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9F6A34"/>
    <w:multiLevelType w:val="hybridMultilevel"/>
    <w:tmpl w:val="424AA1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231BA"/>
    <w:multiLevelType w:val="hybridMultilevel"/>
    <w:tmpl w:val="C9E024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9B4C31"/>
    <w:multiLevelType w:val="hybridMultilevel"/>
    <w:tmpl w:val="937689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846"/>
    <w:rsid w:val="00011B6D"/>
    <w:rsid w:val="00101AAB"/>
    <w:rsid w:val="00194499"/>
    <w:rsid w:val="001C60B3"/>
    <w:rsid w:val="00290686"/>
    <w:rsid w:val="002D608A"/>
    <w:rsid w:val="00381048"/>
    <w:rsid w:val="003C0CAA"/>
    <w:rsid w:val="004D3AC6"/>
    <w:rsid w:val="004E22B1"/>
    <w:rsid w:val="00540DF7"/>
    <w:rsid w:val="00565846"/>
    <w:rsid w:val="00781039"/>
    <w:rsid w:val="0084364F"/>
    <w:rsid w:val="009B74C2"/>
    <w:rsid w:val="00A70A51"/>
    <w:rsid w:val="00A96B41"/>
    <w:rsid w:val="00B60CF1"/>
    <w:rsid w:val="00B840DD"/>
    <w:rsid w:val="00CE41C8"/>
    <w:rsid w:val="00D71E61"/>
    <w:rsid w:val="00DD76C6"/>
    <w:rsid w:val="00E0321B"/>
    <w:rsid w:val="00E26092"/>
    <w:rsid w:val="00F5278D"/>
    <w:rsid w:val="00F6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7EA2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6B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76C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810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048"/>
  </w:style>
  <w:style w:type="paragraph" w:styleId="Footer">
    <w:name w:val="footer"/>
    <w:basedOn w:val="Normal"/>
    <w:link w:val="FooterChar"/>
    <w:uiPriority w:val="99"/>
    <w:unhideWhenUsed/>
    <w:rsid w:val="003810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048"/>
  </w:style>
  <w:style w:type="table" w:styleId="TableGrid">
    <w:name w:val="Table Grid"/>
    <w:basedOn w:val="TableNormal"/>
    <w:uiPriority w:val="59"/>
    <w:rsid w:val="003810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44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248</Words>
  <Characters>1419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Stanislaus County Office of Education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Tate</dc:creator>
  <cp:lastModifiedBy>Microsoft Office User</cp:lastModifiedBy>
  <cp:revision>3</cp:revision>
  <dcterms:created xsi:type="dcterms:W3CDTF">2017-10-24T18:08:00Z</dcterms:created>
  <dcterms:modified xsi:type="dcterms:W3CDTF">2017-10-24T18:11:00Z</dcterms:modified>
</cp:coreProperties>
</file>